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88" w:rsidRDefault="00BA5446" w:rsidP="00E34288">
      <w:pPr>
        <w:pStyle w:val="Corpsdetexte"/>
        <w:ind w:left="-2127"/>
        <w:rPr>
          <w:sz w:val="24"/>
          <w:szCs w:val="24"/>
          <w:lang w:val="fr-FR"/>
        </w:rPr>
      </w:pPr>
      <w:r>
        <w:rPr>
          <w:noProof/>
          <w:sz w:val="24"/>
          <w:szCs w:val="24"/>
          <w:lang w:val="fr-FR" w:eastAsia="fr-FR"/>
        </w:rPr>
        <w:pict>
          <v:shapetype id="_x0000_t202" coordsize="21600,21600" o:spt="202" path="m,l,21600r21600,l21600,xe">
            <v:stroke joinstyle="miter"/>
            <v:path gradientshapeok="t" o:connecttype="rect"/>
          </v:shapetype>
          <v:shape id="_x0000_s1026" type="#_x0000_t202" style="position:absolute;left:0;text-align:left;margin-left:466.75pt;margin-top:-5.1pt;width:221.4pt;height:459.95pt;z-index:251656192" filled="f" fillcolor="#eaf1dd" strokecolor="white">
            <v:textbox style="mso-next-textbox:#_x0000_s1026">
              <w:txbxContent>
                <w:p w:rsidR="00802E65" w:rsidRDefault="00802E65" w:rsidP="007638D0">
                  <w:pPr>
                    <w:spacing w:after="0"/>
                    <w:rPr>
                      <w:b/>
                      <w:noProof/>
                      <w:color w:val="497B5A"/>
                      <w:sz w:val="20"/>
                      <w:szCs w:val="20"/>
                      <w:lang w:val="fr-FR" w:eastAsia="fr-FR"/>
                    </w:rPr>
                  </w:pPr>
                  <w:r w:rsidRPr="002C3250">
                    <w:rPr>
                      <w:b/>
                      <w:noProof/>
                      <w:color w:val="497B5A"/>
                      <w:sz w:val="20"/>
                      <w:szCs w:val="20"/>
                      <w:lang w:val="fr-FR" w:eastAsia="fr-FR"/>
                    </w:rPr>
                    <w:drawing>
                      <wp:inline distT="0" distB="0" distL="0" distR="0">
                        <wp:extent cx="2286866" cy="1714501"/>
                        <wp:effectExtent l="0" t="0" r="0" b="0"/>
                        <wp:docPr id="2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4088" w:type="dxa"/>
                    <w:tblInd w:w="70" w:type="dxa"/>
                    <w:tblCellMar>
                      <w:left w:w="70" w:type="dxa"/>
                      <w:right w:w="70" w:type="dxa"/>
                    </w:tblCellMar>
                    <w:tblLook w:val="04A0"/>
                  </w:tblPr>
                  <w:tblGrid>
                    <w:gridCol w:w="2096"/>
                    <w:gridCol w:w="796"/>
                    <w:gridCol w:w="1196"/>
                  </w:tblGrid>
                  <w:tr w:rsidR="00802E65" w:rsidRPr="002C3250" w:rsidTr="002C3250">
                    <w:trPr>
                      <w:trHeight w:val="330"/>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Plus fortes hausses</w:t>
                        </w:r>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c>
                      <w:tcPr>
                        <w:tcW w:w="1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r>
                  <w:tr w:rsidR="00802E65" w:rsidRPr="002C3250" w:rsidTr="002C3250">
                    <w:trPr>
                      <w:trHeight w:val="75"/>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40"/>
                    </w:trPr>
                    <w:tc>
                      <w:tcPr>
                        <w:tcW w:w="20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w:t>
                        </w:r>
                      </w:p>
                    </w:tc>
                    <w:tc>
                      <w:tcPr>
                        <w:tcW w:w="7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Clôture</w:t>
                        </w:r>
                      </w:p>
                    </w:tc>
                    <w:tc>
                      <w:tcPr>
                        <w:tcW w:w="11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Variation</w:t>
                        </w:r>
                      </w:p>
                    </w:tc>
                  </w:tr>
                  <w:tr w:rsidR="00802E65" w:rsidRPr="002C3250" w:rsidTr="002C3250">
                    <w:trPr>
                      <w:trHeight w:val="229"/>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NEW BODY LINE</w:t>
                        </w: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8,120</w:t>
                        </w: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24,9%</w:t>
                        </w:r>
                      </w:p>
                    </w:tc>
                  </w:tr>
                  <w:tr w:rsidR="00802E65" w:rsidRPr="002C3250" w:rsidTr="002C3250">
                    <w:trPr>
                      <w:trHeight w:val="229"/>
                    </w:trPr>
                    <w:tc>
                      <w:tcPr>
                        <w:tcW w:w="20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Magasin Général</w:t>
                        </w:r>
                      </w:p>
                    </w:tc>
                    <w:tc>
                      <w:tcPr>
                        <w:tcW w:w="7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30,780</w:t>
                        </w:r>
                      </w:p>
                    </w:tc>
                    <w:tc>
                      <w:tcPr>
                        <w:tcW w:w="1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12,0%</w:t>
                        </w:r>
                      </w:p>
                    </w:tc>
                  </w:tr>
                  <w:tr w:rsidR="00802E65" w:rsidRPr="002C3250" w:rsidTr="002C3250">
                    <w:trPr>
                      <w:trHeight w:val="229"/>
                    </w:trPr>
                    <w:tc>
                      <w:tcPr>
                        <w:tcW w:w="20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STB</w:t>
                        </w:r>
                      </w:p>
                    </w:tc>
                    <w:tc>
                      <w:tcPr>
                        <w:tcW w:w="7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5,000</w:t>
                        </w:r>
                      </w:p>
                    </w:tc>
                    <w:tc>
                      <w:tcPr>
                        <w:tcW w:w="1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8,5%</w:t>
                        </w:r>
                      </w:p>
                    </w:tc>
                  </w:tr>
                  <w:tr w:rsidR="00802E65" w:rsidRPr="002C3250" w:rsidTr="002C3250">
                    <w:trPr>
                      <w:trHeight w:val="229"/>
                    </w:trPr>
                    <w:tc>
                      <w:tcPr>
                        <w:tcW w:w="20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City Cars</w:t>
                        </w:r>
                      </w:p>
                    </w:tc>
                    <w:tc>
                      <w:tcPr>
                        <w:tcW w:w="7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13,900</w:t>
                        </w:r>
                      </w:p>
                    </w:tc>
                    <w:tc>
                      <w:tcPr>
                        <w:tcW w:w="1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7,6%</w:t>
                        </w:r>
                      </w:p>
                    </w:tc>
                  </w:tr>
                  <w:tr w:rsidR="00802E65" w:rsidRPr="002C3250" w:rsidTr="002C3250">
                    <w:trPr>
                      <w:trHeight w:val="229"/>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SIPHAT</w:t>
                        </w:r>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7,560</w:t>
                        </w:r>
                      </w:p>
                    </w:tc>
                    <w:tc>
                      <w:tcPr>
                        <w:tcW w:w="1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6,8%</w:t>
                        </w:r>
                      </w:p>
                    </w:tc>
                  </w:tr>
                  <w:tr w:rsidR="00802E65" w:rsidRPr="002C3250" w:rsidTr="002C3250">
                    <w:trPr>
                      <w:trHeight w:val="180"/>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40"/>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Plus fortes baisses</w:t>
                        </w:r>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c>
                      <w:tcPr>
                        <w:tcW w:w="1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r>
                  <w:tr w:rsidR="00802E65" w:rsidRPr="002C3250" w:rsidTr="002C3250">
                    <w:trPr>
                      <w:trHeight w:val="135"/>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300"/>
                    </w:trPr>
                    <w:tc>
                      <w:tcPr>
                        <w:tcW w:w="20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w:t>
                        </w:r>
                      </w:p>
                    </w:tc>
                    <w:tc>
                      <w:tcPr>
                        <w:tcW w:w="7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Clôture</w:t>
                        </w:r>
                      </w:p>
                    </w:tc>
                    <w:tc>
                      <w:tcPr>
                        <w:tcW w:w="11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Variation</w:t>
                        </w:r>
                      </w:p>
                    </w:tc>
                  </w:tr>
                  <w:tr w:rsidR="00802E65" w:rsidRPr="002C3250" w:rsidTr="002C3250">
                    <w:trPr>
                      <w:trHeight w:val="210"/>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STEQ</w:t>
                        </w: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4,900</w:t>
                        </w: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-9,9%</w:t>
                        </w:r>
                      </w:p>
                    </w:tc>
                  </w:tr>
                  <w:tr w:rsidR="00802E65" w:rsidRPr="002C3250" w:rsidTr="002C3250">
                    <w:trPr>
                      <w:trHeight w:val="180"/>
                    </w:trPr>
                    <w:tc>
                      <w:tcPr>
                        <w:tcW w:w="20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Assurances SALIM</w:t>
                        </w:r>
                      </w:p>
                    </w:tc>
                    <w:tc>
                      <w:tcPr>
                        <w:tcW w:w="7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20,950</w:t>
                        </w:r>
                      </w:p>
                    </w:tc>
                    <w:tc>
                      <w:tcPr>
                        <w:tcW w:w="1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-9,3%</w:t>
                        </w:r>
                      </w:p>
                    </w:tc>
                  </w:tr>
                  <w:tr w:rsidR="00802E65" w:rsidRPr="002C3250" w:rsidTr="002C3250">
                    <w:trPr>
                      <w:trHeight w:val="240"/>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MIP (Alternatif)</w:t>
                        </w: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1,240</w:t>
                        </w: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-7,5%</w:t>
                        </w:r>
                      </w:p>
                    </w:tc>
                  </w:tr>
                  <w:tr w:rsidR="00802E65" w:rsidRPr="002C3250" w:rsidTr="002C3250">
                    <w:trPr>
                      <w:trHeight w:val="195"/>
                    </w:trPr>
                    <w:tc>
                      <w:tcPr>
                        <w:tcW w:w="20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SOTETEL</w:t>
                        </w:r>
                      </w:p>
                    </w:tc>
                    <w:tc>
                      <w:tcPr>
                        <w:tcW w:w="7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2,350</w:t>
                        </w:r>
                      </w:p>
                    </w:tc>
                    <w:tc>
                      <w:tcPr>
                        <w:tcW w:w="1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-6,7%</w:t>
                        </w:r>
                      </w:p>
                    </w:tc>
                  </w:tr>
                  <w:tr w:rsidR="00802E65" w:rsidRPr="002C3250" w:rsidTr="002C3250">
                    <w:trPr>
                      <w:trHeight w:val="300"/>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roofErr w:type="spellStart"/>
                        <w:r w:rsidRPr="002C3250">
                          <w:rPr>
                            <w:rFonts w:eastAsia="Times New Roman" w:cs="Times New Roman"/>
                            <w:color w:val="000000"/>
                            <w:sz w:val="16"/>
                            <w:szCs w:val="16"/>
                            <w:lang w:val="fr-FR" w:eastAsia="fr-FR"/>
                          </w:rPr>
                          <w:t>AeTECH</w:t>
                        </w:r>
                        <w:proofErr w:type="spellEnd"/>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2,130</w:t>
                        </w:r>
                      </w:p>
                    </w:tc>
                    <w:tc>
                      <w:tcPr>
                        <w:tcW w:w="1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-6,6%</w:t>
                        </w:r>
                      </w:p>
                    </w:tc>
                  </w:tr>
                  <w:tr w:rsidR="00802E65" w:rsidRPr="002C3250" w:rsidTr="002C3250">
                    <w:trPr>
                      <w:trHeight w:val="210"/>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55"/>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Plus forts volumes</w:t>
                        </w:r>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c>
                      <w:tcPr>
                        <w:tcW w:w="1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497B5A"/>
                            <w:sz w:val="16"/>
                            <w:szCs w:val="16"/>
                            <w:lang w:val="fr-FR" w:eastAsia="fr-FR"/>
                          </w:rPr>
                        </w:pPr>
                        <w:r w:rsidRPr="002C3250">
                          <w:rPr>
                            <w:rFonts w:eastAsia="Times New Roman" w:cs="Times New Roman"/>
                            <w:color w:val="497B5A"/>
                            <w:sz w:val="16"/>
                            <w:szCs w:val="16"/>
                            <w:lang w:val="fr-FR" w:eastAsia="fr-FR"/>
                          </w:rPr>
                          <w:t> </w:t>
                        </w:r>
                      </w:p>
                    </w:tc>
                  </w:tr>
                  <w:tr w:rsidR="00802E65" w:rsidRPr="002C3250" w:rsidTr="002C3250">
                    <w:trPr>
                      <w:trHeight w:val="135"/>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1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300"/>
                    </w:trPr>
                    <w:tc>
                      <w:tcPr>
                        <w:tcW w:w="20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w:t>
                        </w:r>
                      </w:p>
                    </w:tc>
                    <w:tc>
                      <w:tcPr>
                        <w:tcW w:w="7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Clôture</w:t>
                        </w:r>
                      </w:p>
                    </w:tc>
                    <w:tc>
                      <w:tcPr>
                        <w:tcW w:w="1196" w:type="dxa"/>
                        <w:tcBorders>
                          <w:top w:val="nil"/>
                          <w:left w:val="nil"/>
                          <w:bottom w:val="nil"/>
                          <w:right w:val="nil"/>
                        </w:tcBorders>
                        <w:shd w:val="clear" w:color="000000" w:fill="497B5A"/>
                        <w:noWrap/>
                        <w:vAlign w:val="bottom"/>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Volume échangé</w:t>
                        </w:r>
                      </w:p>
                    </w:tc>
                  </w:tr>
                  <w:tr w:rsidR="00802E65" w:rsidRPr="002C3250" w:rsidTr="002C3250">
                    <w:trPr>
                      <w:trHeight w:val="240"/>
                    </w:trPr>
                    <w:tc>
                      <w:tcPr>
                        <w:tcW w:w="20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SFBT</w:t>
                        </w:r>
                      </w:p>
                    </w:tc>
                    <w:tc>
                      <w:tcPr>
                        <w:tcW w:w="7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30,790</w:t>
                        </w:r>
                      </w:p>
                    </w:tc>
                    <w:tc>
                      <w:tcPr>
                        <w:tcW w:w="119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3 683 076</w:t>
                        </w:r>
                      </w:p>
                    </w:tc>
                  </w:tr>
                  <w:tr w:rsidR="00802E65" w:rsidRPr="002C3250" w:rsidTr="002C3250">
                    <w:trPr>
                      <w:trHeight w:val="270"/>
                    </w:trPr>
                    <w:tc>
                      <w:tcPr>
                        <w:tcW w:w="20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NEW BODY LINE</w:t>
                        </w:r>
                      </w:p>
                    </w:tc>
                    <w:tc>
                      <w:tcPr>
                        <w:tcW w:w="7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8,120</w:t>
                        </w:r>
                      </w:p>
                    </w:tc>
                    <w:tc>
                      <w:tcPr>
                        <w:tcW w:w="11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3 311 650</w:t>
                        </w:r>
                      </w:p>
                    </w:tc>
                  </w:tr>
                  <w:tr w:rsidR="00802E65" w:rsidRPr="002C3250" w:rsidTr="002C3250">
                    <w:trPr>
                      <w:trHeight w:val="195"/>
                    </w:trPr>
                    <w:tc>
                      <w:tcPr>
                        <w:tcW w:w="20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SAH (LILAS)</w:t>
                        </w:r>
                      </w:p>
                    </w:tc>
                    <w:tc>
                      <w:tcPr>
                        <w:tcW w:w="7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13,100</w:t>
                        </w:r>
                      </w:p>
                    </w:tc>
                    <w:tc>
                      <w:tcPr>
                        <w:tcW w:w="119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2 107 301</w:t>
                        </w:r>
                      </w:p>
                    </w:tc>
                  </w:tr>
                  <w:tr w:rsidR="00802E65" w:rsidRPr="002C3250" w:rsidTr="002C3250">
                    <w:trPr>
                      <w:trHeight w:val="270"/>
                    </w:trPr>
                    <w:tc>
                      <w:tcPr>
                        <w:tcW w:w="20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SOMOCER</w:t>
                        </w:r>
                      </w:p>
                    </w:tc>
                    <w:tc>
                      <w:tcPr>
                        <w:tcW w:w="7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2,970</w:t>
                        </w:r>
                      </w:p>
                    </w:tc>
                    <w:tc>
                      <w:tcPr>
                        <w:tcW w:w="119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1 850 978</w:t>
                        </w:r>
                      </w:p>
                    </w:tc>
                  </w:tr>
                  <w:tr w:rsidR="00802E65" w:rsidRPr="002C3250" w:rsidTr="002C3250">
                    <w:trPr>
                      <w:trHeight w:val="229"/>
                    </w:trPr>
                    <w:tc>
                      <w:tcPr>
                        <w:tcW w:w="20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Délice Holding</w:t>
                        </w:r>
                      </w:p>
                    </w:tc>
                    <w:tc>
                      <w:tcPr>
                        <w:tcW w:w="7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16,770</w:t>
                        </w:r>
                      </w:p>
                    </w:tc>
                    <w:tc>
                      <w:tcPr>
                        <w:tcW w:w="119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1 827 269</w:t>
                        </w:r>
                      </w:p>
                    </w:tc>
                  </w:tr>
                </w:tbl>
                <w:p w:rsidR="00802E65" w:rsidRDefault="00802E65" w:rsidP="007638D0">
                  <w:pPr>
                    <w:spacing w:after="0"/>
                    <w:rPr>
                      <w:b/>
                      <w:noProof/>
                      <w:color w:val="497B5A"/>
                      <w:sz w:val="20"/>
                      <w:szCs w:val="20"/>
                      <w:lang w:val="fr-FR" w:eastAsia="fr-FR"/>
                    </w:rPr>
                  </w:pPr>
                </w:p>
                <w:p w:rsidR="00802E65" w:rsidRDefault="00802E65" w:rsidP="007638D0">
                  <w:pPr>
                    <w:spacing w:after="0"/>
                    <w:rPr>
                      <w:b/>
                      <w:noProof/>
                      <w:color w:val="497B5A"/>
                      <w:sz w:val="20"/>
                      <w:szCs w:val="20"/>
                      <w:lang w:val="fr-FR" w:eastAsia="fr-FR"/>
                    </w:rPr>
                  </w:pPr>
                </w:p>
                <w:p w:rsidR="00802E65" w:rsidRDefault="00802E65" w:rsidP="007638D0">
                  <w:pPr>
                    <w:spacing w:after="0"/>
                    <w:rPr>
                      <w:b/>
                      <w:noProof/>
                      <w:color w:val="497B5A"/>
                      <w:sz w:val="20"/>
                      <w:szCs w:val="20"/>
                      <w:lang w:val="fr-FR" w:eastAsia="fr-FR"/>
                    </w:rPr>
                  </w:pPr>
                </w:p>
                <w:p w:rsidR="00802E65" w:rsidRDefault="00802E65" w:rsidP="007638D0">
                  <w:pPr>
                    <w:spacing w:after="0"/>
                    <w:rPr>
                      <w:b/>
                      <w:noProof/>
                      <w:color w:val="497B5A"/>
                      <w:sz w:val="20"/>
                      <w:szCs w:val="20"/>
                      <w:lang w:val="fr-FR" w:eastAsia="fr-FR"/>
                    </w:rPr>
                  </w:pPr>
                </w:p>
              </w:txbxContent>
            </v:textbox>
          </v:shape>
        </w:pict>
      </w:r>
      <w:r>
        <w:rPr>
          <w:noProof/>
          <w:sz w:val="24"/>
          <w:szCs w:val="24"/>
          <w:lang w:val="fr-FR" w:eastAsia="fr-FR"/>
        </w:rPr>
        <w:pict>
          <v:shape id="_x0000_s1029" type="#_x0000_t202" style="position:absolute;left:0;text-align:left;margin-left:-141.35pt;margin-top:-11.1pt;width:272.7pt;height:478.5pt;z-index:251657216" filled="f" fillcolor="#eaf1dd" strokecolor="white">
            <v:textbox style="mso-next-textbox:#_x0000_s1029">
              <w:txbxContent>
                <w:tbl>
                  <w:tblPr>
                    <w:tblW w:w="5284" w:type="dxa"/>
                    <w:tblInd w:w="70" w:type="dxa"/>
                    <w:tblCellMar>
                      <w:left w:w="70" w:type="dxa"/>
                      <w:right w:w="70" w:type="dxa"/>
                    </w:tblCellMar>
                    <w:tblLook w:val="04A0"/>
                  </w:tblPr>
                  <w:tblGrid>
                    <w:gridCol w:w="3196"/>
                    <w:gridCol w:w="816"/>
                    <w:gridCol w:w="676"/>
                    <w:gridCol w:w="596"/>
                  </w:tblGrid>
                  <w:tr w:rsidR="00802E65" w:rsidRPr="002C3250" w:rsidTr="002C3250">
                    <w:trPr>
                      <w:trHeight w:val="330"/>
                    </w:trPr>
                    <w:tc>
                      <w:tcPr>
                        <w:tcW w:w="3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Résumé du marché</w:t>
                        </w:r>
                      </w:p>
                    </w:tc>
                    <w:tc>
                      <w:tcPr>
                        <w:tcW w:w="81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67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5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r>
                  <w:tr w:rsidR="00802E65" w:rsidRPr="002C3250" w:rsidTr="002C3250">
                    <w:trPr>
                      <w:trHeight w:val="75"/>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40"/>
                    </w:trPr>
                    <w:tc>
                      <w:tcPr>
                        <w:tcW w:w="4012" w:type="dxa"/>
                        <w:gridSpan w:val="2"/>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Résumé du marché</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roofErr w:type="spellStart"/>
                        <w:r w:rsidRPr="002C3250">
                          <w:rPr>
                            <w:rFonts w:eastAsia="Times New Roman" w:cs="Times New Roman"/>
                            <w:color w:val="000000"/>
                            <w:sz w:val="16"/>
                            <w:szCs w:val="16"/>
                            <w:lang w:val="fr-FR" w:eastAsia="fr-FR"/>
                          </w:rPr>
                          <w:t>Tunindex</w:t>
                        </w:r>
                        <w:proofErr w:type="spellEnd"/>
                      </w:p>
                    </w:tc>
                    <w:tc>
                      <w:tcPr>
                        <w:tcW w:w="81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5481,03</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 xml:space="preserve">Variation </w:t>
                        </w:r>
                        <w:r w:rsidRPr="002C3250">
                          <w:rPr>
                            <w:rFonts w:eastAsia="Times New Roman" w:cs="Times New Roman"/>
                            <w:color w:val="000000"/>
                            <w:sz w:val="16"/>
                            <w:szCs w:val="16"/>
                            <w:vertAlign w:val="subscript"/>
                            <w:lang w:val="fr-FR" w:eastAsia="fr-FR"/>
                          </w:rPr>
                          <w:t>hebdo</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1,4%</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 xml:space="preserve">Variation </w:t>
                        </w:r>
                        <w:r w:rsidRPr="002C3250">
                          <w:rPr>
                            <w:rFonts w:eastAsia="Times New Roman" w:cs="Times New Roman"/>
                            <w:color w:val="000000"/>
                            <w:sz w:val="16"/>
                            <w:szCs w:val="16"/>
                            <w:vertAlign w:val="subscript"/>
                            <w:lang w:val="fr-FR" w:eastAsia="fr-FR"/>
                          </w:rPr>
                          <w:t>an</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7,7%</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roofErr w:type="spellStart"/>
                        <w:r w:rsidRPr="002C3250">
                          <w:rPr>
                            <w:rFonts w:eastAsia="Times New Roman" w:cs="Times New Roman"/>
                            <w:color w:val="000000"/>
                            <w:sz w:val="16"/>
                            <w:szCs w:val="16"/>
                            <w:lang w:val="fr-FR" w:eastAsia="fr-FR"/>
                          </w:rPr>
                          <w:t>Tunindex</w:t>
                        </w:r>
                        <w:proofErr w:type="spellEnd"/>
                        <w:r w:rsidRPr="002C3250">
                          <w:rPr>
                            <w:rFonts w:eastAsia="Times New Roman" w:cs="Times New Roman"/>
                            <w:color w:val="000000"/>
                            <w:sz w:val="16"/>
                            <w:szCs w:val="16"/>
                            <w:lang w:val="fr-FR" w:eastAsia="fr-FR"/>
                          </w:rPr>
                          <w:t xml:space="preserve"> 20</w:t>
                        </w:r>
                      </w:p>
                    </w:tc>
                    <w:tc>
                      <w:tcPr>
                        <w:tcW w:w="81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2354,61</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 xml:space="preserve">Variation </w:t>
                        </w:r>
                        <w:r w:rsidRPr="002C3250">
                          <w:rPr>
                            <w:rFonts w:eastAsia="Times New Roman" w:cs="Times New Roman"/>
                            <w:color w:val="000000"/>
                            <w:sz w:val="16"/>
                            <w:szCs w:val="16"/>
                            <w:vertAlign w:val="subscript"/>
                            <w:lang w:val="fr-FR" w:eastAsia="fr-FR"/>
                          </w:rPr>
                          <w:t>hebdo</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1,3%</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180"/>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 xml:space="preserve">Variation </w:t>
                        </w:r>
                        <w:r w:rsidRPr="002C3250">
                          <w:rPr>
                            <w:rFonts w:eastAsia="Times New Roman" w:cs="Times New Roman"/>
                            <w:color w:val="000000"/>
                            <w:sz w:val="16"/>
                            <w:szCs w:val="16"/>
                            <w:vertAlign w:val="subscript"/>
                            <w:lang w:val="fr-FR" w:eastAsia="fr-FR"/>
                          </w:rPr>
                          <w:t>an</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9,5%</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40"/>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Volume de la semaine (MD)</w:t>
                        </w:r>
                      </w:p>
                    </w:tc>
                    <w:tc>
                      <w:tcPr>
                        <w:tcW w:w="81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30,22</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25"/>
                    </w:trPr>
                    <w:tc>
                      <w:tcPr>
                        <w:tcW w:w="3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Capitalisation boursière (MD)</w:t>
                        </w:r>
                      </w:p>
                    </w:tc>
                    <w:tc>
                      <w:tcPr>
                        <w:tcW w:w="81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18 338</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300"/>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PE 2014</w:t>
                        </w: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16,4</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10"/>
                    </w:trPr>
                    <w:tc>
                      <w:tcPr>
                        <w:tcW w:w="3196" w:type="dxa"/>
                        <w:tcBorders>
                          <w:top w:val="dotted" w:sz="4" w:space="0" w:color="497B5A"/>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roofErr w:type="spellStart"/>
                        <w:r w:rsidRPr="002C3250">
                          <w:rPr>
                            <w:rFonts w:eastAsia="Times New Roman" w:cs="Times New Roman"/>
                            <w:color w:val="000000"/>
                            <w:sz w:val="16"/>
                            <w:szCs w:val="16"/>
                            <w:lang w:val="fr-FR" w:eastAsia="fr-FR"/>
                          </w:rPr>
                          <w:t>Div</w:t>
                        </w:r>
                        <w:proofErr w:type="spellEnd"/>
                        <w:r w:rsidRPr="002C3250">
                          <w:rPr>
                            <w:rFonts w:eastAsia="Times New Roman" w:cs="Times New Roman"/>
                            <w:color w:val="000000"/>
                            <w:sz w:val="16"/>
                            <w:szCs w:val="16"/>
                            <w:lang w:val="fr-FR" w:eastAsia="fr-FR"/>
                          </w:rPr>
                          <w:t xml:space="preserve"> </w:t>
                        </w:r>
                        <w:proofErr w:type="spellStart"/>
                        <w:r w:rsidRPr="002C3250">
                          <w:rPr>
                            <w:rFonts w:eastAsia="Times New Roman" w:cs="Times New Roman"/>
                            <w:color w:val="000000"/>
                            <w:sz w:val="16"/>
                            <w:szCs w:val="16"/>
                            <w:lang w:val="fr-FR" w:eastAsia="fr-FR"/>
                          </w:rPr>
                          <w:t>Yield</w:t>
                        </w:r>
                        <w:proofErr w:type="spellEnd"/>
                      </w:p>
                    </w:tc>
                    <w:tc>
                      <w:tcPr>
                        <w:tcW w:w="816" w:type="dxa"/>
                        <w:tcBorders>
                          <w:top w:val="dotted" w:sz="4" w:space="0" w:color="497B5A"/>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3,0%</w:t>
                        </w: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135"/>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40"/>
                    </w:trPr>
                    <w:tc>
                      <w:tcPr>
                        <w:tcW w:w="3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Performance OPCVM BNAC</w:t>
                        </w:r>
                      </w:p>
                    </w:tc>
                    <w:tc>
                      <w:tcPr>
                        <w:tcW w:w="81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67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5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r>
                  <w:tr w:rsidR="00802E65" w:rsidRPr="002C3250" w:rsidTr="002C3250">
                    <w:trPr>
                      <w:trHeight w:val="135"/>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300"/>
                    </w:trPr>
                    <w:tc>
                      <w:tcPr>
                        <w:tcW w:w="319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w:t>
                        </w:r>
                      </w:p>
                    </w:tc>
                    <w:tc>
                      <w:tcPr>
                        <w:tcW w:w="81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Clôture</w:t>
                        </w:r>
                      </w:p>
                    </w:tc>
                    <w:tc>
                      <w:tcPr>
                        <w:tcW w:w="67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xml:space="preserve">Var </w:t>
                        </w:r>
                        <w:r w:rsidRPr="002C3250">
                          <w:rPr>
                            <w:rFonts w:eastAsia="Times New Roman" w:cs="Times New Roman"/>
                            <w:b/>
                            <w:bCs/>
                            <w:color w:val="FFFFFF"/>
                            <w:sz w:val="16"/>
                            <w:szCs w:val="16"/>
                            <w:vertAlign w:val="subscript"/>
                            <w:lang w:val="fr-FR" w:eastAsia="fr-FR"/>
                          </w:rPr>
                          <w:t>hebdo</w:t>
                        </w:r>
                      </w:p>
                    </w:tc>
                    <w:tc>
                      <w:tcPr>
                        <w:tcW w:w="59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xml:space="preserve">Var </w:t>
                        </w:r>
                        <w:r w:rsidRPr="002C3250">
                          <w:rPr>
                            <w:rFonts w:eastAsia="Times New Roman" w:cs="Times New Roman"/>
                            <w:b/>
                            <w:bCs/>
                            <w:color w:val="FFFFFF"/>
                            <w:sz w:val="16"/>
                            <w:szCs w:val="16"/>
                            <w:vertAlign w:val="subscript"/>
                            <w:lang w:val="fr-FR" w:eastAsia="fr-FR"/>
                          </w:rPr>
                          <w:t>an</w:t>
                        </w:r>
                      </w:p>
                    </w:tc>
                  </w:tr>
                  <w:tr w:rsidR="00802E65" w:rsidRPr="002C3250" w:rsidTr="002C3250">
                    <w:trPr>
                      <w:trHeight w:val="210"/>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Placement Obligataire SICAV</w:t>
                        </w:r>
                      </w:p>
                    </w:tc>
                    <w:tc>
                      <w:tcPr>
                        <w:tcW w:w="81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105,746</w:t>
                        </w:r>
                      </w:p>
                    </w:tc>
                    <w:tc>
                      <w:tcPr>
                        <w:tcW w:w="67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0,1%</w:t>
                        </w:r>
                      </w:p>
                    </w:tc>
                    <w:tc>
                      <w:tcPr>
                        <w:tcW w:w="59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1,4%</w:t>
                        </w:r>
                      </w:p>
                    </w:tc>
                  </w:tr>
                  <w:tr w:rsidR="00802E65" w:rsidRPr="002C3250" w:rsidTr="002C3250">
                    <w:trPr>
                      <w:trHeight w:val="255"/>
                    </w:trPr>
                    <w:tc>
                      <w:tcPr>
                        <w:tcW w:w="3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SICAV BNA</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86,993</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0,3%</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1,8%</w:t>
                        </w:r>
                      </w:p>
                    </w:tc>
                  </w:tr>
                  <w:tr w:rsidR="00802E65" w:rsidRPr="002C3250" w:rsidTr="002C3250">
                    <w:trPr>
                      <w:trHeight w:val="240"/>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FCP Progrès</w:t>
                        </w:r>
                      </w:p>
                    </w:tc>
                    <w:tc>
                      <w:tcPr>
                        <w:tcW w:w="81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131,693</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0,3%</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3,4%</w:t>
                        </w:r>
                      </w:p>
                    </w:tc>
                  </w:tr>
                  <w:tr w:rsidR="00802E65" w:rsidRPr="002C3250" w:rsidTr="002C3250">
                    <w:trPr>
                      <w:trHeight w:val="300"/>
                    </w:trPr>
                    <w:tc>
                      <w:tcPr>
                        <w:tcW w:w="3196" w:type="dxa"/>
                        <w:tcBorders>
                          <w:top w:val="dotted" w:sz="4" w:space="0" w:color="497B5A"/>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FCP Confiance</w:t>
                        </w:r>
                      </w:p>
                    </w:tc>
                    <w:tc>
                      <w:tcPr>
                        <w:tcW w:w="81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131,693</w:t>
                        </w:r>
                      </w:p>
                    </w:tc>
                    <w:tc>
                      <w:tcPr>
                        <w:tcW w:w="67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3,9%</w:t>
                        </w:r>
                      </w:p>
                    </w:tc>
                    <w:tc>
                      <w:tcPr>
                        <w:tcW w:w="59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5,4%</w:t>
                        </w:r>
                      </w:p>
                    </w:tc>
                  </w:tr>
                  <w:tr w:rsidR="00802E65" w:rsidRPr="002C3250" w:rsidTr="002C3250">
                    <w:trPr>
                      <w:trHeight w:val="120"/>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70"/>
                    </w:trPr>
                    <w:tc>
                      <w:tcPr>
                        <w:tcW w:w="3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Indices sectoriels</w:t>
                        </w:r>
                      </w:p>
                    </w:tc>
                    <w:tc>
                      <w:tcPr>
                        <w:tcW w:w="81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67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c>
                      <w:tcPr>
                        <w:tcW w:w="5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b/>
                            <w:bCs/>
                            <w:color w:val="497B5A"/>
                            <w:sz w:val="16"/>
                            <w:szCs w:val="16"/>
                            <w:lang w:val="fr-FR" w:eastAsia="fr-FR"/>
                          </w:rPr>
                        </w:pPr>
                        <w:r w:rsidRPr="002C3250">
                          <w:rPr>
                            <w:rFonts w:eastAsia="Times New Roman" w:cs="Times New Roman"/>
                            <w:b/>
                            <w:bCs/>
                            <w:color w:val="497B5A"/>
                            <w:sz w:val="16"/>
                            <w:szCs w:val="16"/>
                            <w:lang w:val="fr-FR" w:eastAsia="fr-FR"/>
                          </w:rPr>
                          <w:t> </w:t>
                        </w:r>
                      </w:p>
                    </w:tc>
                  </w:tr>
                  <w:tr w:rsidR="00802E65" w:rsidRPr="002C3250" w:rsidTr="002C3250">
                    <w:trPr>
                      <w:trHeight w:val="105"/>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81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67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c>
                      <w:tcPr>
                        <w:tcW w:w="5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p>
                    </w:tc>
                  </w:tr>
                  <w:tr w:rsidR="00802E65" w:rsidRPr="002C3250" w:rsidTr="002C3250">
                    <w:trPr>
                      <w:trHeight w:val="270"/>
                    </w:trPr>
                    <w:tc>
                      <w:tcPr>
                        <w:tcW w:w="319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w:t>
                        </w:r>
                      </w:p>
                    </w:tc>
                    <w:tc>
                      <w:tcPr>
                        <w:tcW w:w="81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Clôture</w:t>
                        </w:r>
                      </w:p>
                    </w:tc>
                    <w:tc>
                      <w:tcPr>
                        <w:tcW w:w="67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xml:space="preserve">Var </w:t>
                        </w:r>
                        <w:r w:rsidRPr="002C3250">
                          <w:rPr>
                            <w:rFonts w:eastAsia="Times New Roman" w:cs="Times New Roman"/>
                            <w:b/>
                            <w:bCs/>
                            <w:color w:val="FFFFFF"/>
                            <w:sz w:val="16"/>
                            <w:szCs w:val="16"/>
                            <w:vertAlign w:val="subscript"/>
                            <w:lang w:val="fr-FR" w:eastAsia="fr-FR"/>
                          </w:rPr>
                          <w:t>hebdo</w:t>
                        </w:r>
                      </w:p>
                    </w:tc>
                    <w:tc>
                      <w:tcPr>
                        <w:tcW w:w="596" w:type="dxa"/>
                        <w:tcBorders>
                          <w:top w:val="nil"/>
                          <w:left w:val="nil"/>
                          <w:bottom w:val="nil"/>
                          <w:right w:val="nil"/>
                        </w:tcBorders>
                        <w:shd w:val="clear" w:color="000000" w:fill="497B5A"/>
                        <w:noWrap/>
                        <w:vAlign w:val="center"/>
                        <w:hideMark/>
                      </w:tcPr>
                      <w:p w:rsidR="00802E65" w:rsidRPr="002C3250" w:rsidRDefault="00802E65" w:rsidP="002C3250">
                        <w:pPr>
                          <w:spacing w:after="0" w:line="240" w:lineRule="auto"/>
                          <w:jc w:val="center"/>
                          <w:rPr>
                            <w:rFonts w:eastAsia="Times New Roman" w:cs="Times New Roman"/>
                            <w:b/>
                            <w:bCs/>
                            <w:color w:val="FFFFFF"/>
                            <w:sz w:val="16"/>
                            <w:szCs w:val="16"/>
                            <w:lang w:val="fr-FR" w:eastAsia="fr-FR"/>
                          </w:rPr>
                        </w:pPr>
                        <w:r w:rsidRPr="002C3250">
                          <w:rPr>
                            <w:rFonts w:eastAsia="Times New Roman" w:cs="Times New Roman"/>
                            <w:b/>
                            <w:bCs/>
                            <w:color w:val="FFFFFF"/>
                            <w:sz w:val="16"/>
                            <w:szCs w:val="16"/>
                            <w:lang w:val="fr-FR" w:eastAsia="fr-FR"/>
                          </w:rPr>
                          <w:t xml:space="preserve">Var </w:t>
                        </w:r>
                        <w:r w:rsidRPr="002C3250">
                          <w:rPr>
                            <w:rFonts w:eastAsia="Times New Roman" w:cs="Times New Roman"/>
                            <w:b/>
                            <w:bCs/>
                            <w:color w:val="FFFFFF"/>
                            <w:sz w:val="16"/>
                            <w:szCs w:val="16"/>
                            <w:vertAlign w:val="subscript"/>
                            <w:lang w:val="fr-FR" w:eastAsia="fr-FR"/>
                          </w:rPr>
                          <w:t>an</w:t>
                        </w:r>
                      </w:p>
                    </w:tc>
                  </w:tr>
                  <w:tr w:rsidR="00802E65" w:rsidRPr="002C3250" w:rsidTr="002C3250">
                    <w:trPr>
                      <w:trHeight w:val="229"/>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Sociétés financières</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3636,53</w:t>
                        </w:r>
                      </w:p>
                    </w:tc>
                    <w:tc>
                      <w:tcPr>
                        <w:tcW w:w="67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0,5%</w:t>
                        </w:r>
                      </w:p>
                    </w:tc>
                    <w:tc>
                      <w:tcPr>
                        <w:tcW w:w="59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5,7%</w:t>
                        </w:r>
                      </w:p>
                    </w:tc>
                  </w:tr>
                  <w:tr w:rsidR="00802E65" w:rsidRPr="002C3250" w:rsidTr="002C3250">
                    <w:trPr>
                      <w:trHeight w:val="229"/>
                    </w:trPr>
                    <w:tc>
                      <w:tcPr>
                        <w:tcW w:w="3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Banques</w:t>
                        </w:r>
                      </w:p>
                    </w:tc>
                    <w:tc>
                      <w:tcPr>
                        <w:tcW w:w="81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3283,12</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0,7%</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5,4%</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Assurances</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9915,44</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0,6%</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3,1%</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Services financiers</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5546,22</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-0,9%</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9,8%</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Services aux consommateurs</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3446,68</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5,2%</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-3,5%</w:t>
                        </w:r>
                      </w:p>
                    </w:tc>
                  </w:tr>
                  <w:tr w:rsidR="00802E65" w:rsidRPr="002C3250" w:rsidTr="002C3250">
                    <w:trPr>
                      <w:trHeight w:val="229"/>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Distribution</w:t>
                        </w:r>
                      </w:p>
                    </w:tc>
                    <w:tc>
                      <w:tcPr>
                        <w:tcW w:w="81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5344,69</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5,5%</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-2,5%</w:t>
                        </w:r>
                      </w:p>
                    </w:tc>
                  </w:tr>
                  <w:tr w:rsidR="00802E65" w:rsidRPr="002C3250" w:rsidTr="002C3250">
                    <w:trPr>
                      <w:trHeight w:val="229"/>
                    </w:trPr>
                    <w:tc>
                      <w:tcPr>
                        <w:tcW w:w="3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Biens de consommation</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4986,10</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2,7%</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24,2%</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Automobile et Equipementiers</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2078,60</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1,4%</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-3,0%</w:t>
                        </w:r>
                      </w:p>
                    </w:tc>
                  </w:tr>
                  <w:tr w:rsidR="00802E65" w:rsidRPr="002C3250" w:rsidTr="002C3250">
                    <w:trPr>
                      <w:trHeight w:val="229"/>
                    </w:trPr>
                    <w:tc>
                      <w:tcPr>
                        <w:tcW w:w="3196" w:type="dxa"/>
                        <w:tcBorders>
                          <w:top w:val="nil"/>
                          <w:left w:val="nil"/>
                          <w:bottom w:val="nil"/>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Agro-alimentaire et Boissons</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6128,67</w:t>
                        </w:r>
                      </w:p>
                    </w:tc>
                    <w:tc>
                      <w:tcPr>
                        <w:tcW w:w="67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2,6%</w:t>
                        </w:r>
                      </w:p>
                    </w:tc>
                    <w:tc>
                      <w:tcPr>
                        <w:tcW w:w="59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26,1%</w:t>
                        </w:r>
                      </w:p>
                    </w:tc>
                  </w:tr>
                  <w:tr w:rsidR="00802E65" w:rsidRPr="002C3250" w:rsidTr="002C3250">
                    <w:trPr>
                      <w:trHeight w:val="229"/>
                    </w:trPr>
                    <w:tc>
                      <w:tcPr>
                        <w:tcW w:w="3196" w:type="dxa"/>
                        <w:tcBorders>
                          <w:top w:val="dotted" w:sz="4" w:space="0" w:color="497B5A"/>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 xml:space="preserve"> Produits Ménagers et de Soins Personnel</w:t>
                        </w:r>
                      </w:p>
                    </w:tc>
                    <w:tc>
                      <w:tcPr>
                        <w:tcW w:w="816" w:type="dxa"/>
                        <w:tcBorders>
                          <w:top w:val="nil"/>
                          <w:left w:val="nil"/>
                          <w:bottom w:val="nil"/>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1570,35</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3,6%</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22,3%</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Industries</w:t>
                        </w:r>
                      </w:p>
                    </w:tc>
                    <w:tc>
                      <w:tcPr>
                        <w:tcW w:w="81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1449,67</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-0,7%</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-6,9%</w:t>
                        </w:r>
                      </w:p>
                    </w:tc>
                  </w:tr>
                  <w:tr w:rsidR="00802E65" w:rsidRPr="002C3250" w:rsidTr="002C3250">
                    <w:trPr>
                      <w:trHeight w:val="229"/>
                    </w:trPr>
                    <w:tc>
                      <w:tcPr>
                        <w:tcW w:w="3196" w:type="dxa"/>
                        <w:tcBorders>
                          <w:top w:val="nil"/>
                          <w:left w:val="nil"/>
                          <w:bottom w:val="dotted"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Bâtiments et Matériaux de construction</w:t>
                        </w:r>
                      </w:p>
                    </w:tc>
                    <w:tc>
                      <w:tcPr>
                        <w:tcW w:w="816" w:type="dxa"/>
                        <w:tcBorders>
                          <w:top w:val="nil"/>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952,36</w:t>
                        </w:r>
                      </w:p>
                    </w:tc>
                    <w:tc>
                      <w:tcPr>
                        <w:tcW w:w="67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-1,2%</w:t>
                        </w:r>
                      </w:p>
                    </w:tc>
                    <w:tc>
                      <w:tcPr>
                        <w:tcW w:w="596" w:type="dxa"/>
                        <w:tcBorders>
                          <w:top w:val="dotted" w:sz="4" w:space="0" w:color="497B5A"/>
                          <w:left w:val="nil"/>
                          <w:bottom w:val="dotted"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-9,4%</w:t>
                        </w:r>
                      </w:p>
                    </w:tc>
                  </w:tr>
                  <w:tr w:rsidR="00802E65" w:rsidRPr="002C3250" w:rsidTr="002C3250">
                    <w:trPr>
                      <w:trHeight w:val="229"/>
                    </w:trPr>
                    <w:tc>
                      <w:tcPr>
                        <w:tcW w:w="3196" w:type="dxa"/>
                        <w:tcBorders>
                          <w:top w:val="nil"/>
                          <w:left w:val="nil"/>
                          <w:bottom w:val="single" w:sz="4" w:space="0" w:color="497B5A"/>
                          <w:right w:val="nil"/>
                        </w:tcBorders>
                        <w:shd w:val="clear" w:color="auto" w:fill="auto"/>
                        <w:noWrap/>
                        <w:vAlign w:val="bottom"/>
                        <w:hideMark/>
                      </w:tcPr>
                      <w:p w:rsidR="00802E65" w:rsidRPr="002C3250" w:rsidRDefault="00802E65" w:rsidP="002C3250">
                        <w:pPr>
                          <w:spacing w:after="0" w:line="240" w:lineRule="auto"/>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Matériaux de base</w:t>
                        </w:r>
                      </w:p>
                    </w:tc>
                    <w:tc>
                      <w:tcPr>
                        <w:tcW w:w="816" w:type="dxa"/>
                        <w:tcBorders>
                          <w:top w:val="nil"/>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0000"/>
                            <w:sz w:val="16"/>
                            <w:szCs w:val="16"/>
                            <w:lang w:val="fr-FR" w:eastAsia="fr-FR"/>
                          </w:rPr>
                        </w:pPr>
                        <w:r w:rsidRPr="002C3250">
                          <w:rPr>
                            <w:rFonts w:eastAsia="Times New Roman" w:cs="Times New Roman"/>
                            <w:color w:val="000000"/>
                            <w:sz w:val="16"/>
                            <w:szCs w:val="16"/>
                            <w:lang w:val="fr-FR" w:eastAsia="fr-FR"/>
                          </w:rPr>
                          <w:t>2215,25</w:t>
                        </w:r>
                      </w:p>
                    </w:tc>
                    <w:tc>
                      <w:tcPr>
                        <w:tcW w:w="67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00B050"/>
                            <w:sz w:val="16"/>
                            <w:szCs w:val="16"/>
                            <w:lang w:val="fr-FR" w:eastAsia="fr-FR"/>
                          </w:rPr>
                        </w:pPr>
                        <w:r w:rsidRPr="002C3250">
                          <w:rPr>
                            <w:rFonts w:eastAsia="Times New Roman" w:cs="Times New Roman"/>
                            <w:color w:val="00B050"/>
                            <w:sz w:val="16"/>
                            <w:szCs w:val="16"/>
                            <w:lang w:val="fr-FR" w:eastAsia="fr-FR"/>
                          </w:rPr>
                          <w:t>0,8%</w:t>
                        </w:r>
                      </w:p>
                    </w:tc>
                    <w:tc>
                      <w:tcPr>
                        <w:tcW w:w="596" w:type="dxa"/>
                        <w:tcBorders>
                          <w:top w:val="dotted" w:sz="4" w:space="0" w:color="497B5A"/>
                          <w:left w:val="nil"/>
                          <w:bottom w:val="single" w:sz="4" w:space="0" w:color="497B5A"/>
                          <w:right w:val="nil"/>
                        </w:tcBorders>
                        <w:shd w:val="clear" w:color="auto" w:fill="auto"/>
                        <w:noWrap/>
                        <w:vAlign w:val="center"/>
                        <w:hideMark/>
                      </w:tcPr>
                      <w:p w:rsidR="00802E65" w:rsidRPr="002C3250" w:rsidRDefault="00802E65" w:rsidP="002C3250">
                        <w:pPr>
                          <w:spacing w:after="0" w:line="240" w:lineRule="auto"/>
                          <w:jc w:val="center"/>
                          <w:rPr>
                            <w:rFonts w:eastAsia="Times New Roman" w:cs="Times New Roman"/>
                            <w:color w:val="FF0000"/>
                            <w:sz w:val="16"/>
                            <w:szCs w:val="16"/>
                            <w:lang w:val="fr-FR" w:eastAsia="fr-FR"/>
                          </w:rPr>
                        </w:pPr>
                        <w:r w:rsidRPr="002C3250">
                          <w:rPr>
                            <w:rFonts w:eastAsia="Times New Roman" w:cs="Times New Roman"/>
                            <w:color w:val="FF0000"/>
                            <w:sz w:val="16"/>
                            <w:szCs w:val="16"/>
                            <w:lang w:val="fr-FR" w:eastAsia="fr-FR"/>
                          </w:rPr>
                          <w:t>-2,6%</w:t>
                        </w:r>
                      </w:p>
                    </w:tc>
                  </w:tr>
                </w:tbl>
                <w:p w:rsidR="00802E65" w:rsidRPr="002C3250" w:rsidRDefault="00802E65" w:rsidP="002C3250"/>
              </w:txbxContent>
            </v:textbox>
          </v:shape>
        </w:pict>
      </w:r>
      <w:r>
        <w:rPr>
          <w:noProof/>
          <w:sz w:val="24"/>
          <w:szCs w:val="24"/>
          <w:lang w:val="fr-FR" w:eastAsia="fr-FR"/>
        </w:rPr>
        <w:pict>
          <v:shape id="_x0000_s1032" type="#_x0000_t202" style="position:absolute;left:0;text-align:left;margin-left:131.35pt;margin-top:-11.1pt;width:335.4pt;height:601.5pt;z-index:251658240" filled="f" strokecolor="white">
            <v:textbox style="mso-next-textbox:#_x0000_s1032">
              <w:txbxContent>
                <w:p w:rsidR="00802E65" w:rsidRPr="00B66F73" w:rsidRDefault="00802E65" w:rsidP="00B66F73">
                  <w:pPr>
                    <w:pBdr>
                      <w:bottom w:val="single" w:sz="4" w:space="1" w:color="497B5A"/>
                    </w:pBdr>
                    <w:spacing w:after="0"/>
                    <w:jc w:val="both"/>
                    <w:rPr>
                      <w:b/>
                      <w:bCs/>
                      <w:color w:val="497B5A"/>
                      <w:sz w:val="20"/>
                      <w:szCs w:val="20"/>
                      <w:lang w:val="fr-FR"/>
                    </w:rPr>
                  </w:pPr>
                  <w:r w:rsidRPr="00B66F73">
                    <w:rPr>
                      <w:b/>
                      <w:bCs/>
                      <w:color w:val="497B5A"/>
                      <w:sz w:val="20"/>
                      <w:szCs w:val="20"/>
                      <w:lang w:val="fr-FR"/>
                    </w:rPr>
                    <w:t>Le marché durant la semaine :</w:t>
                  </w:r>
                </w:p>
                <w:p w:rsidR="00802E65" w:rsidRPr="00B66F73" w:rsidRDefault="00802E65" w:rsidP="00766A11">
                  <w:pPr>
                    <w:spacing w:after="0" w:line="240" w:lineRule="auto"/>
                    <w:jc w:val="both"/>
                    <w:rPr>
                      <w:rFonts w:eastAsia="Times New Roman" w:cs="Calibri"/>
                      <w:sz w:val="18"/>
                      <w:szCs w:val="18"/>
                      <w:lang w:val="fr-FR"/>
                    </w:rPr>
                  </w:pPr>
                  <w:r w:rsidRPr="009C6F5F">
                    <w:rPr>
                      <w:rFonts w:eastAsia="Times New Roman" w:cs="Calibri"/>
                      <w:sz w:val="18"/>
                      <w:szCs w:val="18"/>
                      <w:lang w:val="fr-FR"/>
                    </w:rPr>
                    <w:t xml:space="preserve">Après une semaine boursière euphorique marquée par une progression de l’ensemble des indicateurs de la </w:t>
                  </w:r>
                  <w:proofErr w:type="gramStart"/>
                  <w:r w:rsidRPr="009C6F5F">
                    <w:rPr>
                      <w:rFonts w:eastAsia="Times New Roman" w:cs="Calibri"/>
                      <w:sz w:val="18"/>
                      <w:szCs w:val="18"/>
                      <w:lang w:val="fr-FR"/>
                    </w:rPr>
                    <w:t>bourse</w:t>
                  </w:r>
                  <w:r>
                    <w:rPr>
                      <w:rFonts w:eastAsia="Times New Roman" w:cs="Calibri"/>
                      <w:sz w:val="18"/>
                      <w:szCs w:val="18"/>
                      <w:lang w:val="fr-FR"/>
                    </w:rPr>
                    <w:t> ,l</w:t>
                  </w:r>
                  <w:r w:rsidRPr="00B66F73">
                    <w:rPr>
                      <w:rFonts w:eastAsia="Times New Roman" w:cs="Calibri"/>
                      <w:sz w:val="18"/>
                      <w:szCs w:val="18"/>
                      <w:lang w:val="fr-FR"/>
                    </w:rPr>
                    <w:t>e</w:t>
                  </w:r>
                  <w:proofErr w:type="gramEnd"/>
                  <w:r w:rsidRPr="00B66F73">
                    <w:rPr>
                      <w:rFonts w:eastAsia="Times New Roman" w:cs="Calibri"/>
                      <w:sz w:val="18"/>
                      <w:szCs w:val="18"/>
                      <w:lang w:val="fr-FR"/>
                    </w:rPr>
                    <w:t xml:space="preserve"> </w:t>
                  </w:r>
                  <w:proofErr w:type="spellStart"/>
                  <w:r w:rsidRPr="00B66F73">
                    <w:rPr>
                      <w:rFonts w:eastAsia="Times New Roman" w:cs="Calibri"/>
                      <w:sz w:val="18"/>
                      <w:szCs w:val="18"/>
                      <w:lang w:val="fr-FR"/>
                    </w:rPr>
                    <w:t>Tunindex</w:t>
                  </w:r>
                  <w:proofErr w:type="spellEnd"/>
                  <w:r w:rsidRPr="00B66F73">
                    <w:rPr>
                      <w:rFonts w:eastAsia="Times New Roman" w:cs="Calibri"/>
                      <w:sz w:val="18"/>
                      <w:szCs w:val="18"/>
                      <w:lang w:val="fr-FR"/>
                    </w:rPr>
                    <w:t xml:space="preserve"> a clôturé la sema</w:t>
                  </w:r>
                  <w:r>
                    <w:rPr>
                      <w:rFonts w:eastAsia="Times New Roman" w:cs="Calibri"/>
                      <w:sz w:val="18"/>
                      <w:szCs w:val="18"/>
                      <w:lang w:val="fr-FR"/>
                    </w:rPr>
                    <w:t xml:space="preserve">ine en hausse de 1,4% à 5 481,03 points ramenant </w:t>
                  </w:r>
                  <w:r w:rsidRPr="00B66F73">
                    <w:rPr>
                      <w:rFonts w:eastAsia="Times New Roman" w:cs="Calibri"/>
                      <w:sz w:val="18"/>
                      <w:szCs w:val="18"/>
                      <w:lang w:val="fr-FR"/>
                    </w:rPr>
                    <w:t>son rendement depuis le début de l’</w:t>
                  </w:r>
                  <w:r>
                    <w:rPr>
                      <w:rFonts w:eastAsia="Times New Roman" w:cs="Calibri"/>
                      <w:sz w:val="18"/>
                      <w:szCs w:val="18"/>
                      <w:lang w:val="fr-FR"/>
                    </w:rPr>
                    <w:t>année à 7,7</w:t>
                  </w:r>
                  <w:r w:rsidRPr="00B66F73">
                    <w:rPr>
                      <w:rFonts w:eastAsia="Times New Roman" w:cs="Calibri"/>
                      <w:sz w:val="18"/>
                      <w:szCs w:val="18"/>
                      <w:lang w:val="fr-FR"/>
                    </w:rPr>
                    <w:t xml:space="preserve">0%. De son côté, le </w:t>
                  </w:r>
                  <w:proofErr w:type="spellStart"/>
                  <w:r w:rsidRPr="00B66F73">
                    <w:rPr>
                      <w:rFonts w:eastAsia="Times New Roman" w:cs="Calibri"/>
                      <w:sz w:val="18"/>
                      <w:szCs w:val="18"/>
                      <w:lang w:val="fr-FR"/>
                    </w:rPr>
                    <w:t>Tuni</w:t>
                  </w:r>
                  <w:r>
                    <w:rPr>
                      <w:rFonts w:eastAsia="Times New Roman" w:cs="Calibri"/>
                      <w:sz w:val="18"/>
                      <w:szCs w:val="18"/>
                      <w:lang w:val="fr-FR"/>
                    </w:rPr>
                    <w:t>ndex</w:t>
                  </w:r>
                  <w:proofErr w:type="spellEnd"/>
                  <w:r>
                    <w:rPr>
                      <w:rFonts w:eastAsia="Times New Roman" w:cs="Calibri"/>
                      <w:sz w:val="18"/>
                      <w:szCs w:val="18"/>
                      <w:lang w:val="fr-FR"/>
                    </w:rPr>
                    <w:t xml:space="preserve"> 20 a pris 1,3% à 2 354,61 </w:t>
                  </w:r>
                  <w:r w:rsidRPr="00B66F73">
                    <w:rPr>
                      <w:rFonts w:eastAsia="Times New Roman" w:cs="Calibri"/>
                      <w:sz w:val="18"/>
                      <w:szCs w:val="18"/>
                      <w:lang w:val="fr-FR"/>
                    </w:rPr>
                    <w:t>points affichant un gain annuel</w:t>
                  </w:r>
                  <w:r>
                    <w:rPr>
                      <w:rFonts w:eastAsia="Times New Roman" w:cs="Calibri"/>
                      <w:sz w:val="18"/>
                      <w:szCs w:val="18"/>
                      <w:lang w:val="fr-FR"/>
                    </w:rPr>
                    <w:t xml:space="preserve"> de 9,5%. Le volume d'affaires </w:t>
                  </w:r>
                  <w:r w:rsidRPr="00B66F73">
                    <w:rPr>
                      <w:rFonts w:eastAsia="Times New Roman" w:cs="Calibri"/>
                      <w:sz w:val="18"/>
                      <w:szCs w:val="18"/>
                      <w:lang w:val="fr-FR"/>
                    </w:rPr>
                    <w:t>s</w:t>
                  </w:r>
                  <w:r>
                    <w:rPr>
                      <w:rFonts w:eastAsia="Times New Roman" w:cs="Calibri"/>
                      <w:sz w:val="18"/>
                      <w:szCs w:val="18"/>
                      <w:lang w:val="fr-FR"/>
                    </w:rPr>
                    <w:t>’</w:t>
                  </w:r>
                  <w:r w:rsidRPr="00B66F73">
                    <w:rPr>
                      <w:rFonts w:eastAsia="Times New Roman" w:cs="Calibri"/>
                      <w:sz w:val="18"/>
                      <w:szCs w:val="18"/>
                      <w:lang w:val="fr-FR"/>
                    </w:rPr>
                    <w:t>e</w:t>
                  </w:r>
                  <w:r>
                    <w:rPr>
                      <w:rFonts w:eastAsia="Times New Roman" w:cs="Calibri"/>
                      <w:sz w:val="18"/>
                      <w:szCs w:val="18"/>
                      <w:lang w:val="fr-FR"/>
                    </w:rPr>
                    <w:t>st</w:t>
                  </w:r>
                  <w:r w:rsidRPr="00B66F73">
                    <w:rPr>
                      <w:rFonts w:eastAsia="Times New Roman" w:cs="Calibri"/>
                      <w:sz w:val="18"/>
                      <w:szCs w:val="18"/>
                      <w:lang w:val="fr-FR"/>
                    </w:rPr>
                    <w:t xml:space="preserve"> l</w:t>
                  </w:r>
                  <w:r>
                    <w:rPr>
                      <w:rFonts w:eastAsia="Times New Roman" w:cs="Calibri"/>
                      <w:sz w:val="18"/>
                      <w:szCs w:val="18"/>
                      <w:lang w:val="fr-FR"/>
                    </w:rPr>
                    <w:t>imité à 30,22MDT contre 60,60MDT la semaine dernière avec une moyenne journalière de 6,04MDT.</w:t>
                  </w:r>
                  <w:r>
                    <w:rPr>
                      <w:rFonts w:ascii="Arial" w:hAnsi="Arial"/>
                      <w:color w:val="003366"/>
                      <w:sz w:val="16"/>
                      <w:szCs w:val="16"/>
                      <w:lang w:val="fr-FR" w:eastAsia="fr-FR"/>
                    </w:rPr>
                    <w:t xml:space="preserve"> </w:t>
                  </w:r>
                  <w:r>
                    <w:rPr>
                      <w:rFonts w:eastAsia="Times New Roman" w:cs="Calibri"/>
                      <w:sz w:val="18"/>
                      <w:szCs w:val="18"/>
                      <w:lang w:val="fr-FR"/>
                    </w:rPr>
                    <w:t>Ce volume ne tient pas compte de deux   transactions de bloc sur la valeur Délice Holding portant sur 70 200 titres pour un volume de 1 151 280DT.</w:t>
                  </w:r>
                </w:p>
                <w:p w:rsidR="00802E65" w:rsidRDefault="00802E65" w:rsidP="00766A11">
                  <w:pPr>
                    <w:spacing w:after="0" w:line="240" w:lineRule="auto"/>
                    <w:jc w:val="both"/>
                    <w:rPr>
                      <w:rFonts w:eastAsia="Times New Roman" w:cs="Calibri"/>
                      <w:sz w:val="18"/>
                      <w:szCs w:val="18"/>
                      <w:lang w:val="fr-FR"/>
                    </w:rPr>
                  </w:pPr>
                  <w:r>
                    <w:rPr>
                      <w:rFonts w:eastAsia="Times New Roman" w:cs="Calibri"/>
                      <w:sz w:val="18"/>
                      <w:szCs w:val="18"/>
                      <w:lang w:val="fr-FR"/>
                    </w:rPr>
                    <w:t xml:space="preserve">Par ailleurs, la balance des variations a été tirée vers le haut  avec 36 valeurs à la hausse contre 29 à la baisse. Treize  valeurs sont restées stables. </w:t>
                  </w:r>
                </w:p>
                <w:p w:rsidR="00802E65" w:rsidRDefault="00802E65" w:rsidP="00766A11">
                  <w:pPr>
                    <w:spacing w:after="0" w:line="240" w:lineRule="auto"/>
                    <w:jc w:val="both"/>
                    <w:rPr>
                      <w:rFonts w:eastAsia="Times New Roman" w:cs="Calibri"/>
                      <w:sz w:val="18"/>
                      <w:szCs w:val="18"/>
                      <w:lang w:val="fr-FR"/>
                    </w:rPr>
                  </w:pPr>
                  <w:r>
                    <w:rPr>
                      <w:rFonts w:eastAsia="Times New Roman" w:cs="Calibri"/>
                      <w:sz w:val="18"/>
                      <w:szCs w:val="18"/>
                      <w:lang w:val="fr-FR"/>
                    </w:rPr>
                    <w:t xml:space="preserve"> Pour les indices sectoriels, dix indices ont gagné du terrain dont le plus performant est  celui de «</w:t>
                  </w:r>
                  <w:r w:rsidRPr="002C3250">
                    <w:rPr>
                      <w:rFonts w:eastAsia="Times New Roman" w:cs="Times New Roman"/>
                      <w:color w:val="000000"/>
                      <w:sz w:val="16"/>
                      <w:szCs w:val="16"/>
                      <w:lang w:val="fr-FR" w:eastAsia="fr-FR"/>
                    </w:rPr>
                    <w:t>Distribution</w:t>
                  </w:r>
                  <w:r>
                    <w:rPr>
                      <w:rFonts w:eastAsia="Times New Roman" w:cs="Calibri"/>
                      <w:sz w:val="18"/>
                      <w:szCs w:val="18"/>
                      <w:lang w:val="fr-FR"/>
                    </w:rPr>
                    <w:t>» de 5,50% à 5 344,69 points. Cette performance est rendue possible grâce à l’évolution des titres: Magasin général (+12,0%</w:t>
                  </w:r>
                  <w:proofErr w:type="gramStart"/>
                  <w:r>
                    <w:rPr>
                      <w:rFonts w:eastAsia="Times New Roman" w:cs="Calibri"/>
                      <w:sz w:val="18"/>
                      <w:szCs w:val="18"/>
                      <w:lang w:val="fr-FR"/>
                    </w:rPr>
                    <w:t>) ,</w:t>
                  </w:r>
                  <w:proofErr w:type="gramEnd"/>
                  <w:r>
                    <w:rPr>
                      <w:rFonts w:eastAsia="Times New Roman" w:cs="Calibri"/>
                      <w:sz w:val="18"/>
                      <w:szCs w:val="18"/>
                      <w:lang w:val="fr-FR"/>
                    </w:rPr>
                    <w:t xml:space="preserve"> Monoprix(+5,5%).Sur les trois indices perdant, l’indice des «</w:t>
                  </w:r>
                  <w:r w:rsidRPr="002C3250">
                    <w:rPr>
                      <w:rFonts w:eastAsia="Times New Roman" w:cs="Times New Roman"/>
                      <w:color w:val="000000"/>
                      <w:sz w:val="16"/>
                      <w:szCs w:val="16"/>
                      <w:lang w:val="fr-FR" w:eastAsia="fr-FR"/>
                    </w:rPr>
                    <w:t>Bâtiments et Matériaux de construction</w:t>
                  </w:r>
                  <w:r>
                    <w:rPr>
                      <w:rFonts w:eastAsia="Times New Roman" w:cs="Calibri"/>
                      <w:sz w:val="18"/>
                      <w:szCs w:val="18"/>
                      <w:lang w:val="fr-FR"/>
                    </w:rPr>
                    <w:t xml:space="preserve">»  qui a  régressé de 1,2% à 952,36 points en raison de la baisse des cours des titres :Carthage </w:t>
                  </w:r>
                  <w:proofErr w:type="spellStart"/>
                  <w:r>
                    <w:rPr>
                      <w:rFonts w:eastAsia="Times New Roman" w:cs="Calibri"/>
                      <w:sz w:val="18"/>
                      <w:szCs w:val="18"/>
                      <w:lang w:val="fr-FR"/>
                    </w:rPr>
                    <w:t>Cement</w:t>
                  </w:r>
                  <w:proofErr w:type="spellEnd"/>
                  <w:r>
                    <w:rPr>
                      <w:rFonts w:eastAsia="Times New Roman" w:cs="Calibri"/>
                      <w:sz w:val="18"/>
                      <w:szCs w:val="18"/>
                      <w:lang w:val="fr-FR"/>
                    </w:rPr>
                    <w:t xml:space="preserve">(-2,00%), Ciments de Bizerte(-1,8%). </w:t>
                  </w:r>
                </w:p>
                <w:p w:rsidR="00802E65" w:rsidRPr="005C61FF" w:rsidRDefault="00802E65" w:rsidP="00D02E37">
                  <w:pPr>
                    <w:spacing w:after="0" w:line="240" w:lineRule="auto"/>
                    <w:jc w:val="both"/>
                    <w:rPr>
                      <w:rFonts w:eastAsia="Times New Roman" w:cs="Times New Roman"/>
                      <w:color w:val="000000"/>
                      <w:sz w:val="16"/>
                      <w:szCs w:val="16"/>
                      <w:lang w:val="fr-FR" w:eastAsia="fr-FR"/>
                    </w:rPr>
                  </w:pPr>
                </w:p>
                <w:p w:rsidR="00802E65" w:rsidRPr="00A93C11" w:rsidRDefault="00802E65" w:rsidP="00D02E37">
                  <w:pPr>
                    <w:pBdr>
                      <w:bottom w:val="single" w:sz="4" w:space="1" w:color="497B5A"/>
                    </w:pBdr>
                    <w:spacing w:after="0"/>
                    <w:jc w:val="both"/>
                    <w:rPr>
                      <w:b/>
                      <w:bCs/>
                      <w:color w:val="497B5A"/>
                      <w:sz w:val="20"/>
                      <w:szCs w:val="20"/>
                      <w:lang w:val="fr-FR"/>
                    </w:rPr>
                  </w:pPr>
                  <w:r>
                    <w:rPr>
                      <w:b/>
                      <w:bCs/>
                      <w:color w:val="497B5A"/>
                      <w:sz w:val="20"/>
                      <w:szCs w:val="20"/>
                      <w:lang w:val="fr-FR"/>
                    </w:rPr>
                    <w:t>Comportement des valeurs :</w:t>
                  </w:r>
                </w:p>
                <w:p w:rsidR="00802E65" w:rsidRPr="00802E65" w:rsidRDefault="00802E65" w:rsidP="00766A11">
                  <w:pPr>
                    <w:autoSpaceDE w:val="0"/>
                    <w:autoSpaceDN w:val="0"/>
                    <w:adjustRightInd w:val="0"/>
                    <w:spacing w:after="0" w:line="240" w:lineRule="auto"/>
                    <w:jc w:val="both"/>
                    <w:rPr>
                      <w:rFonts w:ascii="Arial" w:hAnsi="Arial"/>
                      <w:color w:val="003366"/>
                      <w:sz w:val="16"/>
                      <w:szCs w:val="16"/>
                      <w:lang w:val="fr-FR" w:eastAsia="fr-FR"/>
                    </w:rPr>
                  </w:pPr>
                  <w:r>
                    <w:rPr>
                      <w:rFonts w:eastAsia="Times New Roman" w:cs="Calibri"/>
                      <w:sz w:val="18"/>
                      <w:szCs w:val="18"/>
                      <w:lang w:val="fr-FR"/>
                    </w:rPr>
                    <w:t xml:space="preserve">Le titre qui a chapeauté le tableau des hausses de la semaine a été </w:t>
                  </w:r>
                  <w:r w:rsidRPr="00802E65">
                    <w:rPr>
                      <w:rFonts w:eastAsia="Times New Roman" w:cs="Calibri"/>
                      <w:sz w:val="18"/>
                      <w:szCs w:val="18"/>
                      <w:lang w:val="fr-FR"/>
                    </w:rPr>
                    <w:t>le titre NEW BODY LINE</w:t>
                  </w:r>
                  <w:r w:rsidRPr="001D1CB5">
                    <w:rPr>
                      <w:rFonts w:eastAsia="Times New Roman" w:cs="Calibri"/>
                      <w:sz w:val="18"/>
                      <w:szCs w:val="18"/>
                      <w:lang w:val="fr-FR"/>
                    </w:rPr>
                    <w:t>,</w:t>
                  </w:r>
                  <w:r>
                    <w:rPr>
                      <w:rFonts w:eastAsia="Times New Roman" w:cs="Calibri"/>
                      <w:sz w:val="18"/>
                      <w:szCs w:val="18"/>
                      <w:lang w:val="fr-FR"/>
                    </w:rPr>
                    <w:t xml:space="preserve"> il </w:t>
                  </w:r>
                  <w:r w:rsidRPr="001D1CB5">
                    <w:rPr>
                      <w:rFonts w:eastAsia="Times New Roman" w:cs="Calibri"/>
                      <w:sz w:val="18"/>
                      <w:szCs w:val="18"/>
                      <w:lang w:val="fr-FR"/>
                    </w:rPr>
                    <w:t xml:space="preserve"> </w:t>
                  </w:r>
                  <w:r>
                    <w:rPr>
                      <w:rFonts w:eastAsia="Times New Roman" w:cs="Calibri"/>
                      <w:sz w:val="18"/>
                      <w:szCs w:val="18"/>
                      <w:lang w:val="fr-FR"/>
                    </w:rPr>
                    <w:t>a gagné plus de 24,9% de sa valeur à 8,120DT</w:t>
                  </w:r>
                  <w:r w:rsidRPr="00D805B5">
                    <w:rPr>
                      <w:rFonts w:eastAsia="Times New Roman" w:cs="Calibri"/>
                      <w:sz w:val="18"/>
                      <w:szCs w:val="18"/>
                      <w:lang w:val="fr-FR"/>
                    </w:rPr>
                    <w:t xml:space="preserve">. </w:t>
                  </w:r>
                  <w:r w:rsidRPr="00802E65">
                    <w:rPr>
                      <w:rFonts w:eastAsia="Times New Roman" w:cs="Calibri"/>
                      <w:sz w:val="18"/>
                      <w:szCs w:val="18"/>
                      <w:lang w:val="fr-FR"/>
                    </w:rPr>
                    <w:t xml:space="preserve">Les indicateurs d’activité au 31/03/2015 ont affiché une forte progression de 24% du chiffre d’affaires. Cette performance </w:t>
                  </w:r>
                  <w:r>
                    <w:rPr>
                      <w:rFonts w:eastAsia="Times New Roman" w:cs="Calibri"/>
                      <w:sz w:val="18"/>
                      <w:szCs w:val="18"/>
                      <w:lang w:val="fr-FR"/>
                    </w:rPr>
                    <w:t xml:space="preserve">revient au fait du </w:t>
                  </w:r>
                  <w:r w:rsidRPr="00802E65">
                    <w:rPr>
                      <w:rFonts w:eastAsia="Times New Roman" w:cs="Calibri"/>
                      <w:sz w:val="18"/>
                      <w:szCs w:val="18"/>
                      <w:lang w:val="fr-FR"/>
                    </w:rPr>
                    <w:t xml:space="preserve"> lancement de nouveaux produits ainsi que l’introduction et la fidélisation de nouveaux clients renommés à l’échelle internationale.</w:t>
                  </w:r>
                  <w:r w:rsidRPr="00D805B5">
                    <w:rPr>
                      <w:rFonts w:eastAsia="Times New Roman" w:cs="Calibri"/>
                      <w:sz w:val="18"/>
                      <w:szCs w:val="18"/>
                      <w:lang w:val="fr-FR"/>
                    </w:rPr>
                    <w:t xml:space="preserve"> </w:t>
                  </w:r>
                  <w:r w:rsidRPr="00802E65">
                    <w:rPr>
                      <w:rFonts w:eastAsia="Times New Roman" w:cs="Calibri"/>
                      <w:sz w:val="18"/>
                      <w:szCs w:val="18"/>
                      <w:lang w:val="fr-FR"/>
                    </w:rPr>
                    <w:t>L’action a porté sa performance annuelle à 21,9</w:t>
                  </w:r>
                  <w:r w:rsidRPr="00BE273D">
                    <w:rPr>
                      <w:rFonts w:eastAsia="Times New Roman" w:cs="Calibri"/>
                      <w:sz w:val="18"/>
                      <w:szCs w:val="18"/>
                      <w:lang w:val="fr-FR"/>
                    </w:rPr>
                    <w:t>%.</w:t>
                  </w:r>
                  <w:r>
                    <w:rPr>
                      <w:rFonts w:eastAsia="Times New Roman" w:cs="Calibri"/>
                      <w:sz w:val="18"/>
                      <w:szCs w:val="18"/>
                      <w:lang w:val="fr-FR"/>
                    </w:rPr>
                    <w:t xml:space="preserve"> </w:t>
                  </w:r>
                  <w:r w:rsidRPr="007E79F1">
                    <w:rPr>
                      <w:rFonts w:eastAsia="Times New Roman" w:cs="Calibri"/>
                      <w:sz w:val="18"/>
                      <w:szCs w:val="18"/>
                      <w:lang w:val="fr-FR"/>
                    </w:rPr>
                    <w:t>Porté par un courant acheteur, le  titre</w:t>
                  </w:r>
                  <w:r w:rsidRPr="00B868E9">
                    <w:rPr>
                      <w:rFonts w:ascii="Arial" w:hAnsi="Arial"/>
                      <w:color w:val="00B050"/>
                      <w:sz w:val="16"/>
                      <w:szCs w:val="16"/>
                      <w:lang w:val="fr-FR" w:eastAsia="fr-FR"/>
                    </w:rPr>
                    <w:t xml:space="preserve"> </w:t>
                  </w:r>
                  <w:r>
                    <w:rPr>
                      <w:rFonts w:ascii="Arial" w:hAnsi="Arial"/>
                      <w:b/>
                      <w:bCs/>
                      <w:color w:val="00B050"/>
                      <w:sz w:val="16"/>
                      <w:szCs w:val="16"/>
                      <w:lang w:val="fr-FR" w:eastAsia="fr-FR"/>
                    </w:rPr>
                    <w:t xml:space="preserve">Magasin général </w:t>
                  </w:r>
                  <w:r>
                    <w:rPr>
                      <w:rFonts w:eastAsia="Times New Roman" w:cs="Calibri"/>
                      <w:sz w:val="18"/>
                      <w:szCs w:val="18"/>
                      <w:lang w:val="fr-FR"/>
                    </w:rPr>
                    <w:t>a clôturé la semaine  avec une perfor</w:t>
                  </w:r>
                  <w:r w:rsidR="00766A11">
                    <w:rPr>
                      <w:rFonts w:eastAsia="Times New Roman" w:cs="Calibri"/>
                      <w:sz w:val="18"/>
                      <w:szCs w:val="18"/>
                      <w:lang w:val="fr-FR"/>
                    </w:rPr>
                    <w:t>mance de 12,0% au cours de 30,78</w:t>
                  </w:r>
                  <w:r>
                    <w:rPr>
                      <w:rFonts w:eastAsia="Times New Roman" w:cs="Calibri"/>
                      <w:sz w:val="18"/>
                      <w:szCs w:val="18"/>
                      <w:lang w:val="fr-FR"/>
                    </w:rPr>
                    <w:t>0</w:t>
                  </w:r>
                  <w:r w:rsidR="00766A11">
                    <w:rPr>
                      <w:rFonts w:eastAsia="Times New Roman" w:cs="Calibri"/>
                      <w:sz w:val="18"/>
                      <w:szCs w:val="18"/>
                      <w:lang w:val="fr-FR"/>
                    </w:rPr>
                    <w:t>DT  pour  volume traité  de 577</w:t>
                  </w:r>
                  <w:r>
                    <w:rPr>
                      <w:rFonts w:eastAsia="Times New Roman" w:cs="Calibri"/>
                      <w:sz w:val="18"/>
                      <w:szCs w:val="18"/>
                      <w:lang w:val="fr-FR"/>
                    </w:rPr>
                    <w:t xml:space="preserve">mDT. </w:t>
                  </w:r>
                  <w:r w:rsidRPr="00765F3C">
                    <w:rPr>
                      <w:rFonts w:eastAsia="Times New Roman" w:cs="Calibri"/>
                      <w:sz w:val="18"/>
                      <w:szCs w:val="18"/>
                      <w:lang w:val="fr-FR"/>
                    </w:rPr>
                    <w:t>La contre-performance annuelle du titre est ramenée</w:t>
                  </w:r>
                  <w:r w:rsidR="00766A11">
                    <w:rPr>
                      <w:rFonts w:eastAsia="Times New Roman" w:cs="Calibri"/>
                      <w:sz w:val="18"/>
                      <w:szCs w:val="18"/>
                      <w:lang w:val="fr-FR"/>
                    </w:rPr>
                    <w:t xml:space="preserve"> -3,4</w:t>
                  </w:r>
                  <w:r w:rsidRPr="001D1CB5">
                    <w:rPr>
                      <w:rFonts w:eastAsia="Times New Roman" w:cs="Calibri"/>
                      <w:sz w:val="18"/>
                      <w:szCs w:val="18"/>
                      <w:lang w:val="fr-FR"/>
                    </w:rPr>
                    <w:t>0%.</w:t>
                  </w:r>
                  <w:r w:rsidRPr="00074251">
                    <w:rPr>
                      <w:rFonts w:eastAsia="Times New Roman" w:cs="Calibri"/>
                      <w:sz w:val="18"/>
                      <w:szCs w:val="18"/>
                      <w:lang w:val="fr-FR"/>
                    </w:rPr>
                    <w:t xml:space="preserve"> </w:t>
                  </w:r>
                  <w:r w:rsidRPr="00D02E37">
                    <w:rPr>
                      <w:rFonts w:eastAsia="Times New Roman" w:cs="Calibri"/>
                      <w:sz w:val="18"/>
                      <w:szCs w:val="18"/>
                      <w:lang w:val="fr-FR"/>
                    </w:rPr>
                    <w:t>Se</w:t>
                  </w:r>
                  <w:r w:rsidRPr="00AE7A81">
                    <w:rPr>
                      <w:rFonts w:eastAsia="Times New Roman" w:cs="Calibri"/>
                      <w:sz w:val="18"/>
                      <w:szCs w:val="18"/>
                      <w:lang w:val="fr-FR"/>
                    </w:rPr>
                    <w:t xml:space="preserve">lon les indicateurs d’activité au 31/12/2014,  le Chiffre d’Affaire de la société a  progressé de </w:t>
                  </w:r>
                  <w:r w:rsidR="00766A11">
                    <w:rPr>
                      <w:lang w:val="fr-FR"/>
                    </w:rPr>
                    <w:t xml:space="preserve">36 % </w:t>
                  </w:r>
                  <w:r w:rsidR="00766A11">
                    <w:rPr>
                      <w:rFonts w:eastAsia="Times New Roman" w:cs="Calibri"/>
                      <w:sz w:val="18"/>
                      <w:szCs w:val="18"/>
                      <w:lang w:val="fr-FR"/>
                    </w:rPr>
                    <w:t xml:space="preserve"> à 190,02</w:t>
                  </w:r>
                  <w:r w:rsidRPr="00AE7A81">
                    <w:rPr>
                      <w:rFonts w:eastAsia="Times New Roman" w:cs="Calibri"/>
                      <w:sz w:val="18"/>
                      <w:szCs w:val="18"/>
                      <w:lang w:val="fr-FR"/>
                    </w:rPr>
                    <w:t>MDT.</w:t>
                  </w:r>
                </w:p>
                <w:p w:rsidR="00802E65" w:rsidRPr="00766A11" w:rsidRDefault="00802E65" w:rsidP="00766A11">
                  <w:pPr>
                    <w:autoSpaceDE w:val="0"/>
                    <w:autoSpaceDN w:val="0"/>
                    <w:adjustRightInd w:val="0"/>
                    <w:spacing w:after="0" w:line="240" w:lineRule="auto"/>
                    <w:jc w:val="both"/>
                    <w:rPr>
                      <w:rFonts w:eastAsia="Times New Roman" w:cs="Calibri"/>
                      <w:sz w:val="18"/>
                      <w:szCs w:val="18"/>
                      <w:lang w:val="fr-FR"/>
                    </w:rPr>
                  </w:pPr>
                  <w:r>
                    <w:rPr>
                      <w:rFonts w:eastAsia="Times New Roman" w:cs="Calibri"/>
                      <w:sz w:val="18"/>
                      <w:szCs w:val="18"/>
                      <w:lang w:val="fr-FR"/>
                    </w:rPr>
                    <w:t>Du coté des baisses,</w:t>
                  </w:r>
                  <w:r>
                    <w:rPr>
                      <w:lang w:val="fr-FR"/>
                    </w:rPr>
                    <w:t xml:space="preserve"> </w:t>
                  </w:r>
                  <w:r>
                    <w:rPr>
                      <w:rFonts w:eastAsia="Times New Roman" w:cs="Calibri"/>
                      <w:sz w:val="18"/>
                      <w:szCs w:val="18"/>
                      <w:lang w:val="fr-FR"/>
                    </w:rPr>
                    <w:t xml:space="preserve">le titre </w:t>
                  </w:r>
                  <w:r>
                    <w:rPr>
                      <w:rFonts w:eastAsia="Times New Roman" w:cs="Times New Roman"/>
                      <w:b/>
                      <w:bCs/>
                      <w:color w:val="FF0000"/>
                      <w:sz w:val="16"/>
                      <w:szCs w:val="16"/>
                      <w:lang w:val="fr-FR" w:eastAsia="fr-FR"/>
                    </w:rPr>
                    <w:t xml:space="preserve">STEQ </w:t>
                  </w:r>
                  <w:r>
                    <w:rPr>
                      <w:rFonts w:eastAsia="Times New Roman" w:cs="Calibri"/>
                      <w:sz w:val="18"/>
                      <w:szCs w:val="18"/>
                      <w:lang w:val="fr-FR"/>
                    </w:rPr>
                    <w:t>a enregistr</w:t>
                  </w:r>
                  <w:r w:rsidR="00766A11">
                    <w:rPr>
                      <w:rFonts w:eastAsia="Times New Roman" w:cs="Calibri"/>
                      <w:sz w:val="18"/>
                      <w:szCs w:val="18"/>
                      <w:lang w:val="fr-FR"/>
                    </w:rPr>
                    <w:t>é une baisse cette semaine de 9,90% à 4,90</w:t>
                  </w:r>
                  <w:r w:rsidRPr="00C80477">
                    <w:rPr>
                      <w:rFonts w:eastAsia="Times New Roman" w:cs="Calibri"/>
                      <w:sz w:val="18"/>
                      <w:szCs w:val="18"/>
                      <w:lang w:val="fr-FR"/>
                    </w:rPr>
                    <w:t>0DT sous le poids</w:t>
                  </w:r>
                  <w:r>
                    <w:rPr>
                      <w:rFonts w:eastAsia="Times New Roman" w:cs="Calibri"/>
                      <w:sz w:val="18"/>
                      <w:szCs w:val="18"/>
                      <w:lang w:val="fr-FR"/>
                    </w:rPr>
                    <w:t xml:space="preserve"> de faible</w:t>
                  </w:r>
                  <w:r w:rsidR="00766A11">
                    <w:rPr>
                      <w:rFonts w:eastAsia="Times New Roman" w:cs="Calibri"/>
                      <w:sz w:val="18"/>
                      <w:szCs w:val="18"/>
                      <w:lang w:val="fr-FR"/>
                    </w:rPr>
                    <w:t>s transactions de l’ordre de 10</w:t>
                  </w:r>
                  <w:r>
                    <w:rPr>
                      <w:rFonts w:eastAsia="Times New Roman" w:cs="Calibri"/>
                      <w:sz w:val="18"/>
                      <w:szCs w:val="18"/>
                      <w:lang w:val="fr-FR"/>
                    </w:rPr>
                    <w:t>DT</w:t>
                  </w:r>
                  <w:r w:rsidRPr="001D1CB5">
                    <w:rPr>
                      <w:rFonts w:eastAsia="Times New Roman" w:cs="Calibri"/>
                      <w:sz w:val="18"/>
                      <w:szCs w:val="18"/>
                      <w:lang w:val="fr-FR"/>
                    </w:rPr>
                    <w:t>. La performance du titre depuis le début de l</w:t>
                  </w:r>
                  <w:r>
                    <w:rPr>
                      <w:rFonts w:eastAsia="Times New Roman" w:cs="Calibri"/>
                      <w:sz w:val="18"/>
                      <w:szCs w:val="18"/>
                      <w:lang w:val="fr-FR"/>
                    </w:rPr>
                    <w:t>'</w:t>
                  </w:r>
                  <w:r w:rsidR="00766A11">
                    <w:rPr>
                      <w:rFonts w:eastAsia="Times New Roman" w:cs="Calibri"/>
                      <w:sz w:val="18"/>
                      <w:szCs w:val="18"/>
                      <w:lang w:val="fr-FR"/>
                    </w:rPr>
                    <w:t>année s’élève actuellement à -52,9</w:t>
                  </w:r>
                  <w:r w:rsidRPr="001D1CB5">
                    <w:rPr>
                      <w:rFonts w:eastAsia="Times New Roman" w:cs="Calibri"/>
                      <w:sz w:val="18"/>
                      <w:szCs w:val="18"/>
                      <w:lang w:val="fr-FR"/>
                    </w:rPr>
                    <w:t>%.</w:t>
                  </w:r>
                  <w:r>
                    <w:rPr>
                      <w:lang w:val="fr-FR"/>
                    </w:rPr>
                    <w:t xml:space="preserve"> </w:t>
                  </w:r>
                  <w:r>
                    <w:rPr>
                      <w:rFonts w:eastAsia="Times New Roman" w:cs="Calibri"/>
                      <w:sz w:val="18"/>
                      <w:szCs w:val="18"/>
                      <w:lang w:val="fr-FR"/>
                    </w:rPr>
                    <w:t>Suivi du titre</w:t>
                  </w:r>
                  <w:r>
                    <w:rPr>
                      <w:rFonts w:eastAsia="Times New Roman" w:cs="Times New Roman"/>
                      <w:b/>
                      <w:bCs/>
                      <w:color w:val="FF0000"/>
                      <w:sz w:val="16"/>
                      <w:szCs w:val="16"/>
                      <w:lang w:val="fr-FR" w:eastAsia="fr-FR"/>
                    </w:rPr>
                    <w:t xml:space="preserve"> </w:t>
                  </w:r>
                  <w:r w:rsidR="00766A11">
                    <w:rPr>
                      <w:rFonts w:eastAsia="Times New Roman" w:cs="Times New Roman"/>
                      <w:b/>
                      <w:bCs/>
                      <w:color w:val="FF0000"/>
                      <w:sz w:val="16"/>
                      <w:szCs w:val="16"/>
                      <w:lang w:val="fr-FR" w:eastAsia="fr-FR"/>
                    </w:rPr>
                    <w:t xml:space="preserve">Assurances SALIM </w:t>
                  </w:r>
                  <w:r>
                    <w:rPr>
                      <w:rFonts w:eastAsia="Times New Roman" w:cs="Calibri"/>
                      <w:sz w:val="18"/>
                      <w:szCs w:val="18"/>
                      <w:lang w:val="fr-FR"/>
                    </w:rPr>
                    <w:t xml:space="preserve">qui </w:t>
                  </w:r>
                  <w:r w:rsidR="00766A11">
                    <w:rPr>
                      <w:rFonts w:eastAsia="Times New Roman" w:cs="Calibri"/>
                      <w:sz w:val="18"/>
                      <w:szCs w:val="18"/>
                      <w:lang w:val="fr-FR"/>
                    </w:rPr>
                    <w:t>a régressé de 9,30% au cours de 20,95</w:t>
                  </w:r>
                  <w:r>
                    <w:rPr>
                      <w:rFonts w:eastAsia="Times New Roman" w:cs="Calibri"/>
                      <w:sz w:val="18"/>
                      <w:szCs w:val="18"/>
                      <w:lang w:val="fr-FR"/>
                    </w:rPr>
                    <w:t>0DT.</w:t>
                  </w:r>
                  <w:r w:rsidR="00766A11" w:rsidRPr="00766A11">
                    <w:rPr>
                      <w:rFonts w:eastAsia="Times New Roman" w:cs="Calibri"/>
                      <w:sz w:val="18"/>
                      <w:szCs w:val="18"/>
                      <w:lang w:val="fr-FR"/>
                    </w:rPr>
                    <w:t xml:space="preserve"> </w:t>
                  </w:r>
                  <w:r w:rsidR="00766A11" w:rsidRPr="00D02E37">
                    <w:rPr>
                      <w:rFonts w:eastAsia="Times New Roman" w:cs="Calibri"/>
                      <w:sz w:val="18"/>
                      <w:szCs w:val="18"/>
                      <w:lang w:val="fr-FR"/>
                    </w:rPr>
                    <w:t>Se</w:t>
                  </w:r>
                  <w:r w:rsidR="00766A11" w:rsidRPr="00AE7A81">
                    <w:rPr>
                      <w:rFonts w:eastAsia="Times New Roman" w:cs="Calibri"/>
                      <w:sz w:val="18"/>
                      <w:szCs w:val="18"/>
                      <w:lang w:val="fr-FR"/>
                    </w:rPr>
                    <w:t xml:space="preserve">lon les indicateurs d’activité au 31/12/2014,  </w:t>
                  </w:r>
                  <w:r>
                    <w:rPr>
                      <w:rFonts w:eastAsia="Times New Roman" w:cs="Calibri"/>
                      <w:sz w:val="18"/>
                      <w:szCs w:val="18"/>
                      <w:lang w:val="fr-FR"/>
                    </w:rPr>
                    <w:t xml:space="preserve"> </w:t>
                  </w:r>
                  <w:r w:rsidR="00766A11" w:rsidRPr="00766A11">
                    <w:rPr>
                      <w:rFonts w:eastAsia="Times New Roman" w:cs="Calibri"/>
                      <w:sz w:val="18"/>
                      <w:szCs w:val="18"/>
                      <w:lang w:val="fr-FR"/>
                    </w:rPr>
                    <w:t>le Chiffre d’affaires du premier trimestre 2015 à 15,7MDT a augmenté de 24%</w:t>
                  </w:r>
                  <w:r w:rsidR="00766A11">
                    <w:rPr>
                      <w:rFonts w:eastAsia="Times New Roman" w:cs="Calibri"/>
                      <w:sz w:val="18"/>
                      <w:szCs w:val="18"/>
                      <w:lang w:val="fr-FR"/>
                    </w:rPr>
                    <w:t>.</w:t>
                  </w:r>
                </w:p>
                <w:p w:rsidR="00766A11" w:rsidRDefault="00802E65" w:rsidP="00766A11">
                  <w:pPr>
                    <w:autoSpaceDE w:val="0"/>
                    <w:autoSpaceDN w:val="0"/>
                    <w:adjustRightInd w:val="0"/>
                    <w:spacing w:after="0" w:line="240" w:lineRule="auto"/>
                    <w:jc w:val="both"/>
                    <w:rPr>
                      <w:rFonts w:ascii="Arial" w:hAnsi="Arial"/>
                      <w:color w:val="003366"/>
                      <w:sz w:val="16"/>
                      <w:szCs w:val="16"/>
                      <w:lang w:val="fr-FR" w:eastAsia="fr-FR"/>
                    </w:rPr>
                  </w:pPr>
                  <w:r w:rsidRPr="00002F1F">
                    <w:rPr>
                      <w:rFonts w:eastAsia="Times New Roman" w:cs="Calibri"/>
                      <w:sz w:val="18"/>
                      <w:szCs w:val="18"/>
                      <w:lang w:val="fr-FR"/>
                    </w:rPr>
                    <w:t xml:space="preserve">Parmi les titres les plus échangés de la semaine, </w:t>
                  </w:r>
                  <w:r>
                    <w:rPr>
                      <w:rFonts w:ascii="Arial" w:hAnsi="Arial"/>
                      <w:b/>
                      <w:bCs/>
                      <w:color w:val="00B050"/>
                      <w:sz w:val="16"/>
                      <w:szCs w:val="16"/>
                      <w:lang w:val="fr-FR" w:eastAsia="fr-FR"/>
                    </w:rPr>
                    <w:t xml:space="preserve">SFBT </w:t>
                  </w:r>
                  <w:r w:rsidR="00766A11">
                    <w:rPr>
                      <w:rFonts w:eastAsia="Times New Roman" w:cs="Calibri"/>
                      <w:sz w:val="18"/>
                      <w:szCs w:val="18"/>
                      <w:lang w:val="fr-FR"/>
                    </w:rPr>
                    <w:t>(3 683mDT)</w:t>
                  </w:r>
                  <w:r w:rsidRPr="00AE7A81">
                    <w:rPr>
                      <w:rFonts w:eastAsia="Times New Roman" w:cs="Calibri"/>
                      <w:sz w:val="18"/>
                      <w:szCs w:val="18"/>
                      <w:lang w:val="fr-FR"/>
                    </w:rPr>
                    <w:t xml:space="preserve">. </w:t>
                  </w:r>
                  <w:r w:rsidR="00766A11">
                    <w:rPr>
                      <w:rFonts w:ascii="Arial" w:hAnsi="Arial"/>
                      <w:color w:val="003366"/>
                      <w:sz w:val="16"/>
                      <w:szCs w:val="16"/>
                      <w:lang w:val="fr-FR" w:eastAsia="fr-FR"/>
                    </w:rPr>
                    <w:t>L’AGO a approuvé la distribution d’un dividende de 0,650DT par action à partir du 14/05/2015 (Dividende prélevé sur les résultats reportés 2013 et antérieurs). L’AGE a approuvé également</w:t>
                  </w:r>
                </w:p>
                <w:p w:rsidR="00766A11" w:rsidRDefault="00766A11" w:rsidP="00766A11">
                  <w:pPr>
                    <w:autoSpaceDE w:val="0"/>
                    <w:autoSpaceDN w:val="0"/>
                    <w:adjustRightInd w:val="0"/>
                    <w:spacing w:after="0" w:line="240" w:lineRule="auto"/>
                    <w:jc w:val="both"/>
                    <w:rPr>
                      <w:rFonts w:ascii="Arial" w:hAnsi="Arial"/>
                      <w:color w:val="003366"/>
                      <w:sz w:val="16"/>
                      <w:szCs w:val="16"/>
                      <w:lang w:val="fr-FR" w:eastAsia="fr-FR"/>
                    </w:rPr>
                  </w:pPr>
                  <w:r>
                    <w:rPr>
                      <w:rFonts w:ascii="Arial" w:hAnsi="Arial"/>
                      <w:color w:val="003366"/>
                      <w:sz w:val="16"/>
                      <w:szCs w:val="16"/>
                      <w:lang w:val="fr-FR" w:eastAsia="fr-FR"/>
                    </w:rPr>
                    <w:t xml:space="preserve"> </w:t>
                  </w:r>
                  <w:proofErr w:type="gramStart"/>
                  <w:r>
                    <w:rPr>
                      <w:rFonts w:ascii="Arial" w:hAnsi="Arial"/>
                      <w:color w:val="003366"/>
                      <w:sz w:val="16"/>
                      <w:szCs w:val="16"/>
                      <w:lang w:val="fr-FR" w:eastAsia="fr-FR"/>
                    </w:rPr>
                    <w:t>l’augmentation</w:t>
                  </w:r>
                  <w:proofErr w:type="gramEnd"/>
                  <w:r>
                    <w:rPr>
                      <w:rFonts w:ascii="Arial" w:hAnsi="Arial"/>
                      <w:color w:val="003366"/>
                      <w:sz w:val="16"/>
                      <w:szCs w:val="16"/>
                      <w:lang w:val="fr-FR" w:eastAsia="fr-FR"/>
                    </w:rPr>
                    <w:t xml:space="preserve"> de capital par attribution d'actions gratuites (Parité: 1/6). Les états</w:t>
                  </w:r>
                </w:p>
                <w:p w:rsidR="00802E65" w:rsidRPr="00766A11" w:rsidRDefault="00766A11" w:rsidP="00766A11">
                  <w:pPr>
                    <w:autoSpaceDE w:val="0"/>
                    <w:autoSpaceDN w:val="0"/>
                    <w:adjustRightInd w:val="0"/>
                    <w:spacing w:after="0" w:line="240" w:lineRule="auto"/>
                    <w:jc w:val="both"/>
                    <w:rPr>
                      <w:rFonts w:ascii="Arial" w:hAnsi="Arial"/>
                      <w:color w:val="003366"/>
                      <w:sz w:val="16"/>
                      <w:szCs w:val="16"/>
                      <w:lang w:val="fr-FR" w:eastAsia="fr-FR"/>
                    </w:rPr>
                  </w:pPr>
                  <w:proofErr w:type="gramStart"/>
                  <w:r>
                    <w:rPr>
                      <w:rFonts w:ascii="Arial" w:hAnsi="Arial"/>
                      <w:color w:val="003366"/>
                      <w:sz w:val="16"/>
                      <w:szCs w:val="16"/>
                      <w:lang w:val="fr-FR" w:eastAsia="fr-FR"/>
                    </w:rPr>
                    <w:t>financiers</w:t>
                  </w:r>
                  <w:proofErr w:type="gramEnd"/>
                  <w:r>
                    <w:rPr>
                      <w:rFonts w:ascii="Arial" w:hAnsi="Arial"/>
                      <w:color w:val="003366"/>
                      <w:sz w:val="16"/>
                      <w:szCs w:val="16"/>
                      <w:lang w:val="fr-FR" w:eastAsia="fr-FR"/>
                    </w:rPr>
                    <w:t xml:space="preserve"> consolidés au 31/12/2014 ont affiché une hausse de 4,82% du résultat d’exploitation et une progression de 12,4% du résultat net consolidé.</w:t>
                  </w:r>
                </w:p>
                <w:tbl>
                  <w:tblPr>
                    <w:tblW w:w="8005" w:type="pct"/>
                    <w:tblCellSpacing w:w="0" w:type="dxa"/>
                    <w:tblInd w:w="821" w:type="dxa"/>
                    <w:tblCellMar>
                      <w:left w:w="0" w:type="dxa"/>
                      <w:right w:w="0" w:type="dxa"/>
                    </w:tblCellMar>
                    <w:tblLook w:val="04A0"/>
                  </w:tblPr>
                  <w:tblGrid>
                    <w:gridCol w:w="3511"/>
                    <w:gridCol w:w="3112"/>
                    <w:gridCol w:w="3655"/>
                  </w:tblGrid>
                  <w:tr w:rsidR="00802E65" w:rsidRPr="00016AF1" w:rsidTr="007B4880">
                    <w:trPr>
                      <w:tblCellSpacing w:w="0" w:type="dxa"/>
                    </w:trPr>
                    <w:tc>
                      <w:tcPr>
                        <w:tcW w:w="1708" w:type="pct"/>
                        <w:vAlign w:val="center"/>
                        <w:hideMark/>
                      </w:tcPr>
                      <w:p w:rsidR="00802E65" w:rsidRPr="00765F3C" w:rsidRDefault="00802E65" w:rsidP="004D7CDC">
                        <w:pPr>
                          <w:spacing w:after="0" w:line="240" w:lineRule="auto"/>
                          <w:rPr>
                            <w:rFonts w:eastAsia="Times New Roman" w:cs="Calibri"/>
                            <w:sz w:val="18"/>
                            <w:szCs w:val="18"/>
                            <w:lang w:val="fr-FR"/>
                          </w:rPr>
                        </w:pPr>
                        <w:r w:rsidRPr="00765F3C">
                          <w:rPr>
                            <w:rFonts w:eastAsia="Times New Roman" w:cs="Calibri"/>
                            <w:sz w:val="18"/>
                            <w:szCs w:val="18"/>
                            <w:lang w:val="fr-FR"/>
                          </w:rPr>
                          <w:t>.</w:t>
                        </w:r>
                      </w:p>
                    </w:tc>
                    <w:tc>
                      <w:tcPr>
                        <w:tcW w:w="1514" w:type="pct"/>
                        <w:vAlign w:val="center"/>
                        <w:hideMark/>
                      </w:tcPr>
                      <w:p w:rsidR="00802E65" w:rsidRPr="00765F3C" w:rsidRDefault="00802E65">
                        <w:pPr>
                          <w:rPr>
                            <w:rFonts w:eastAsia="Times New Roman" w:cs="Calibri"/>
                            <w:sz w:val="18"/>
                            <w:szCs w:val="18"/>
                            <w:lang w:val="fr-FR"/>
                          </w:rPr>
                        </w:pPr>
                      </w:p>
                    </w:tc>
                    <w:tc>
                      <w:tcPr>
                        <w:tcW w:w="1778" w:type="pct"/>
                        <w:vAlign w:val="center"/>
                        <w:hideMark/>
                      </w:tcPr>
                      <w:p w:rsidR="00802E65" w:rsidRPr="00765F3C" w:rsidRDefault="00802E65" w:rsidP="00CD12BF">
                        <w:pPr>
                          <w:rPr>
                            <w:rFonts w:eastAsia="Times New Roman" w:cs="Calibri"/>
                            <w:sz w:val="18"/>
                            <w:szCs w:val="18"/>
                            <w:lang w:val="fr-FR"/>
                          </w:rPr>
                        </w:pPr>
                        <w:r w:rsidRPr="00765F3C">
                          <w:rPr>
                            <w:rFonts w:eastAsia="Times New Roman" w:cs="Calibri"/>
                            <w:sz w:val="18"/>
                            <w:szCs w:val="18"/>
                            <w:lang w:val="fr-FR"/>
                          </w:rPr>
                          <w:t>Les meilleures limites :</w:t>
                        </w:r>
                      </w:p>
                      <w:tbl>
                        <w:tblPr>
                          <w:tblW w:w="5000" w:type="pct"/>
                          <w:tblCellSpacing w:w="0" w:type="dxa"/>
                          <w:tblBorders>
                            <w:bottom w:val="single" w:sz="6" w:space="0" w:color="A4A277"/>
                          </w:tblBorders>
                          <w:tblCellMar>
                            <w:top w:w="15" w:type="dxa"/>
                            <w:left w:w="15" w:type="dxa"/>
                            <w:bottom w:w="15" w:type="dxa"/>
                            <w:right w:w="15" w:type="dxa"/>
                          </w:tblCellMar>
                          <w:tblLook w:val="04A0"/>
                        </w:tblPr>
                        <w:tblGrid>
                          <w:gridCol w:w="445"/>
                          <w:gridCol w:w="561"/>
                          <w:gridCol w:w="566"/>
                          <w:gridCol w:w="566"/>
                          <w:gridCol w:w="444"/>
                          <w:gridCol w:w="442"/>
                          <w:gridCol w:w="631"/>
                        </w:tblGrid>
                        <w:tr w:rsidR="00802E65" w:rsidRPr="00016AF1">
                          <w:trPr>
                            <w:tblCellSpacing w:w="0" w:type="dxa"/>
                          </w:trPr>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O.A.</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Q.A.</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P.A.</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P.V.</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Q.V.</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O.V.</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Heure</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250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292</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16,02</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16,29</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91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4</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808</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16,30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230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2 243</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16,35</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200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15,99</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16,37</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150</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 </w:t>
                              </w:r>
                            </w:p>
                          </w:tc>
                          <w:tc>
                            <w:tcPr>
                              <w:tcW w:w="0" w:type="auto"/>
                              <w:tcBorders>
                                <w:bottom w:val="single" w:sz="6" w:space="0" w:color="FFFFFF"/>
                              </w:tcBorders>
                              <w:shd w:val="clear" w:color="auto" w:fill="F7F7F7"/>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07h32</w:t>
                              </w:r>
                            </w:p>
                          </w:tc>
                        </w:tr>
                      </w:tbl>
                      <w:p w:rsidR="00802E65" w:rsidRPr="00765F3C" w:rsidRDefault="00802E65" w:rsidP="00CD12BF">
                        <w:pPr>
                          <w:shd w:val="clear" w:color="auto" w:fill="CCCCCC"/>
                          <w:rPr>
                            <w:rFonts w:eastAsia="Times New Roman" w:cs="Calibri"/>
                            <w:sz w:val="18"/>
                            <w:szCs w:val="18"/>
                            <w:lang w:val="fr-FR"/>
                          </w:rPr>
                        </w:pPr>
                        <w:r w:rsidRPr="00765F3C">
                          <w:rPr>
                            <w:rFonts w:eastAsia="Times New Roman" w:cs="Calibri"/>
                            <w:sz w:val="18"/>
                            <w:szCs w:val="18"/>
                            <w:lang w:val="fr-FR"/>
                          </w:rPr>
                          <w:t xml:space="preserve">O.A. Ordres d'achat, Q.A. </w:t>
                        </w:r>
                        <w:proofErr w:type="spellStart"/>
                        <w:r w:rsidRPr="00765F3C">
                          <w:rPr>
                            <w:rFonts w:eastAsia="Times New Roman" w:cs="Calibri"/>
                            <w:sz w:val="18"/>
                            <w:szCs w:val="18"/>
                            <w:lang w:val="fr-FR"/>
                          </w:rPr>
                          <w:t>Qté</w:t>
                        </w:r>
                        <w:proofErr w:type="spellEnd"/>
                        <w:r w:rsidRPr="00765F3C">
                          <w:rPr>
                            <w:rFonts w:eastAsia="Times New Roman" w:cs="Calibri"/>
                            <w:sz w:val="18"/>
                            <w:szCs w:val="18"/>
                            <w:lang w:val="fr-FR"/>
                          </w:rPr>
                          <w:t xml:space="preserve"> à l'achat, P.A. prix à l'achat, P.V. prix à la vente, Q.V. </w:t>
                        </w:r>
                        <w:proofErr w:type="spellStart"/>
                        <w:r w:rsidRPr="00765F3C">
                          <w:rPr>
                            <w:rFonts w:eastAsia="Times New Roman" w:cs="Calibri"/>
                            <w:sz w:val="18"/>
                            <w:szCs w:val="18"/>
                            <w:lang w:val="fr-FR"/>
                          </w:rPr>
                          <w:t>Qté</w:t>
                        </w:r>
                        <w:proofErr w:type="spellEnd"/>
                        <w:r w:rsidRPr="00765F3C">
                          <w:rPr>
                            <w:rFonts w:eastAsia="Times New Roman" w:cs="Calibri"/>
                            <w:sz w:val="18"/>
                            <w:szCs w:val="18"/>
                            <w:lang w:val="fr-FR"/>
                          </w:rPr>
                          <w:t xml:space="preserve"> à la vente, O.V. Ordres de vente </w:t>
                        </w:r>
                      </w:p>
                    </w:tc>
                  </w:tr>
                  <w:tr w:rsidR="00802E65" w:rsidRPr="00765F3C" w:rsidTr="007B4880">
                    <w:trPr>
                      <w:tblCellSpacing w:w="0" w:type="dxa"/>
                    </w:trPr>
                    <w:tc>
                      <w:tcPr>
                        <w:tcW w:w="0" w:type="auto"/>
                        <w:hideMark/>
                      </w:tcPr>
                      <w:tbl>
                        <w:tblPr>
                          <w:tblW w:w="3450" w:type="dxa"/>
                          <w:tblCellSpacing w:w="0" w:type="dxa"/>
                          <w:tblCellMar>
                            <w:top w:w="15" w:type="dxa"/>
                            <w:left w:w="15" w:type="dxa"/>
                            <w:bottom w:w="15" w:type="dxa"/>
                            <w:right w:w="15" w:type="dxa"/>
                          </w:tblCellMar>
                          <w:tblLook w:val="04A0"/>
                        </w:tblPr>
                        <w:tblGrid>
                          <w:gridCol w:w="3510"/>
                        </w:tblGrid>
                        <w:tr w:rsidR="00802E65" w:rsidRPr="00765F3C">
                          <w:trPr>
                            <w:trHeight w:val="645"/>
                            <w:tblCellSpacing w:w="0" w:type="dxa"/>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2190750" cy="409575"/>
                                    <wp:effectExtent l="19050" t="0" r="0" b="0"/>
                                    <wp:docPr id="29" name="Image 1" descr="recom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mBan"/>
                                            <pic:cNvPicPr>
                                              <a:picLocks noChangeAspect="1" noChangeArrowheads="1"/>
                                            </pic:cNvPicPr>
                                          </pic:nvPicPr>
                                          <pic:blipFill>
                                            <a:blip r:embed="rId9"/>
                                            <a:srcRect/>
                                            <a:stretch>
                                              <a:fillRect/>
                                            </a:stretch>
                                          </pic:blipFill>
                                          <pic:spPr bwMode="auto">
                                            <a:xfrm>
                                              <a:off x="0" y="0"/>
                                              <a:ext cx="2190750" cy="409575"/>
                                            </a:xfrm>
                                            <a:prstGeom prst="rect">
                                              <a:avLst/>
                                            </a:prstGeom>
                                            <a:noFill/>
                                            <a:ln w="9525">
                                              <a:noFill/>
                                              <a:miter lim="800000"/>
                                              <a:headEnd/>
                                              <a:tailEnd/>
                                            </a:ln>
                                          </pic:spPr>
                                        </pic:pic>
                                      </a:graphicData>
                                    </a:graphic>
                                  </wp:inline>
                                </w:drawing>
                              </w:r>
                            </w:p>
                          </w:tc>
                        </w:tr>
                        <w:tr w:rsidR="00802E65" w:rsidRPr="00016AF1">
                          <w:trPr>
                            <w:tblCellSpacing w:w="0" w:type="dxa"/>
                          </w:trPr>
                          <w:tc>
                            <w:tcPr>
                              <w:tcW w:w="0" w:type="auto"/>
                              <w:tcBorders>
                                <w:top w:val="dotted" w:sz="6" w:space="0" w:color="DDDDDD"/>
                                <w:left w:val="dotted" w:sz="6" w:space="0" w:color="DDDDDD"/>
                                <w:bottom w:val="dotted" w:sz="6" w:space="0" w:color="DDDDDD"/>
                                <w:right w:val="dotted" w:sz="6" w:space="0" w:color="DDDDDD"/>
                              </w:tcBorders>
                              <w:shd w:val="clear" w:color="auto" w:fill="EEEEEE"/>
                              <w:tcMar>
                                <w:top w:w="45" w:type="dxa"/>
                                <w:left w:w="45" w:type="dxa"/>
                                <w:bottom w:w="45" w:type="dxa"/>
                                <w:right w:w="45" w:type="dxa"/>
                              </w:tcMar>
                              <w:vAlign w:val="center"/>
                              <w:hideMark/>
                            </w:tcPr>
                            <w:p w:rsidR="00802E65" w:rsidRPr="00765F3C" w:rsidRDefault="00802E65">
                              <w:pPr>
                                <w:jc w:val="right"/>
                                <w:rPr>
                                  <w:rFonts w:eastAsia="Times New Roman" w:cs="Calibri"/>
                                  <w:sz w:val="18"/>
                                  <w:szCs w:val="18"/>
                                  <w:lang w:val="fr-FR"/>
                                </w:rPr>
                              </w:pPr>
                              <w:proofErr w:type="gramStart"/>
                              <w:r w:rsidRPr="00765F3C">
                                <w:rPr>
                                  <w:rFonts w:eastAsia="Times New Roman" w:cs="Calibri"/>
                                  <w:sz w:val="18"/>
                                  <w:szCs w:val="18"/>
                                  <w:lang w:val="fr-FR"/>
                                </w:rPr>
                                <w:t>[ RENFORCER</w:t>
                              </w:r>
                              <w:proofErr w:type="gramEnd"/>
                              <w:r w:rsidRPr="00765F3C">
                                <w:rPr>
                                  <w:rFonts w:eastAsia="Times New Roman" w:cs="Calibri"/>
                                  <w:sz w:val="18"/>
                                  <w:szCs w:val="18"/>
                                  <w:lang w:val="fr-FR"/>
                                </w:rPr>
                                <w:t xml:space="preserve"> ]</w:t>
                              </w:r>
                            </w:p>
                            <w:p w:rsidR="00802E65" w:rsidRPr="00765F3C" w:rsidRDefault="00802E65" w:rsidP="00CD12BF">
                              <w:pPr>
                                <w:shd w:val="clear" w:color="auto" w:fill="FFFFFF"/>
                                <w:jc w:val="both"/>
                                <w:rPr>
                                  <w:rFonts w:eastAsia="Times New Roman" w:cs="Calibri"/>
                                  <w:sz w:val="18"/>
                                  <w:szCs w:val="18"/>
                                  <w:lang w:val="fr-FR"/>
                                </w:rPr>
                              </w:pPr>
                              <w:r w:rsidRPr="00765F3C">
                                <w:rPr>
                                  <w:rFonts w:eastAsia="Times New Roman" w:cs="Calibri"/>
                                  <w:sz w:val="18"/>
                                  <w:szCs w:val="18"/>
                                  <w:lang w:val="fr-FR"/>
                                </w:rPr>
                                <w:t xml:space="preserve">Sur la bourse, le titre SFBT est considéré comme une valeur refuge puisque même en période de crise, le titre a pu résister : +44,4% en 2011, +19,8% en 2012, +15,3% en 2013 et +24,4% depuis le début de l’année 2014. Il est valorisé à 10 fois ses bénéfices estimés pour 2014 : une valorisation que nous jugeons très attrayante par rapport au marché qui se traite actuellement à 14,1x. Le titre offre un rendement en dividende de 3,9% et ce sans tenir compte des diverses attributions d’actions gratuites opérées chaque année : opérations très prisées par les investisseurs tunisiens. La prochaine attribution sera réalisée à partir du 20 Mai courant à raison d’une action nouvelle pour 8 anciennes détenues. Considérée comme une valeur de fonds de portefeuille, nous recommandons de renforcer votre position sur le titre SFBT. </w:t>
                              </w:r>
                            </w:p>
                          </w:tc>
                        </w:tr>
                        <w:tr w:rsidR="00802E65" w:rsidRPr="00765F3C">
                          <w:trPr>
                            <w:tblCellSpacing w:w="0" w:type="dxa"/>
                          </w:trPr>
                          <w:tc>
                            <w:tcPr>
                              <w:tcW w:w="0" w:type="auto"/>
                              <w:vAlign w:val="center"/>
                              <w:hideMark/>
                            </w:tcPr>
                            <w:p w:rsidR="00802E65" w:rsidRPr="00765F3C" w:rsidRDefault="00802E65">
                              <w:pPr>
                                <w:jc w:val="right"/>
                                <w:rPr>
                                  <w:rFonts w:eastAsia="Times New Roman" w:cs="Calibri"/>
                                  <w:sz w:val="18"/>
                                  <w:szCs w:val="18"/>
                                  <w:lang w:val="fr-FR"/>
                                </w:rPr>
                              </w:pPr>
                              <w:hyperlink r:id="rId10" w:tgtFrame="recom" w:history="1">
                                <w:r w:rsidRPr="00765F3C">
                                  <w:rPr>
                                    <w:rFonts w:eastAsia="Times New Roman" w:cs="Calibri"/>
                                    <w:sz w:val="18"/>
                                    <w:szCs w:val="18"/>
                                    <w:lang w:val="fr-FR"/>
                                  </w:rPr>
                                  <w:t>Plus ...</w:t>
                                </w:r>
                              </w:hyperlink>
                              <w:r w:rsidRPr="00765F3C">
                                <w:rPr>
                                  <w:rFonts w:eastAsia="Times New Roman" w:cs="Calibri"/>
                                  <w:sz w:val="18"/>
                                  <w:szCs w:val="18"/>
                                  <w:lang w:val="fr-FR"/>
                                </w:rPr>
                                <w:t xml:space="preserve"> </w:t>
                              </w:r>
                            </w:p>
                          </w:tc>
                        </w:tr>
                      </w:tbl>
                      <w:p w:rsidR="00802E65" w:rsidRPr="00765F3C" w:rsidRDefault="00802E65">
                        <w:pPr>
                          <w:rPr>
                            <w:rFonts w:eastAsia="Times New Roman" w:cs="Calibri"/>
                            <w:sz w:val="18"/>
                            <w:szCs w:val="18"/>
                            <w:lang w:val="fr-FR"/>
                          </w:rPr>
                        </w:pPr>
                      </w:p>
                    </w:tc>
                    <w:tc>
                      <w:tcPr>
                        <w:tcW w:w="0" w:type="auto"/>
                        <w:tcMar>
                          <w:top w:w="0" w:type="dxa"/>
                          <w:left w:w="0" w:type="dxa"/>
                          <w:bottom w:w="0" w:type="dxa"/>
                          <w:right w:w="525" w:type="dxa"/>
                        </w:tcMar>
                        <w:vAlign w:val="center"/>
                        <w:hideMark/>
                      </w:tcPr>
                      <w:p w:rsidR="00802E65" w:rsidRPr="00765F3C" w:rsidRDefault="00802E65" w:rsidP="00CD12BF">
                        <w:pPr>
                          <w:rPr>
                            <w:rFonts w:eastAsia="Times New Roman" w:cs="Calibri"/>
                            <w:sz w:val="18"/>
                            <w:szCs w:val="18"/>
                            <w:lang w:val="fr-FR"/>
                          </w:rPr>
                        </w:pPr>
                        <w:r w:rsidRPr="00765F3C">
                          <w:rPr>
                            <w:rFonts w:eastAsia="Times New Roman" w:cs="Calibri"/>
                            <w:sz w:val="18"/>
                            <w:szCs w:val="18"/>
                            <w:lang w:val="fr-FR"/>
                          </w:rPr>
                          <w:t>Transactions :</w:t>
                        </w:r>
                      </w:p>
                      <w:tbl>
                        <w:tblPr>
                          <w:tblW w:w="5000" w:type="pct"/>
                          <w:tblCellSpacing w:w="0" w:type="dxa"/>
                          <w:tblCellMar>
                            <w:top w:w="15" w:type="dxa"/>
                            <w:left w:w="15" w:type="dxa"/>
                            <w:bottom w:w="15" w:type="dxa"/>
                            <w:right w:w="15" w:type="dxa"/>
                          </w:tblCellMar>
                          <w:tblLook w:val="04A0"/>
                        </w:tblPr>
                        <w:tblGrid>
                          <w:gridCol w:w="588"/>
                          <w:gridCol w:w="565"/>
                          <w:gridCol w:w="417"/>
                          <w:gridCol w:w="868"/>
                          <w:gridCol w:w="149"/>
                        </w:tblGrid>
                        <w:tr w:rsidR="00802E65" w:rsidRPr="00765F3C">
                          <w:trPr>
                            <w:tblCellSpacing w:w="0" w:type="dxa"/>
                          </w:trPr>
                          <w:tc>
                            <w:tcPr>
                              <w:tcW w:w="900" w:type="dxa"/>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Heure</w:t>
                              </w:r>
                            </w:p>
                          </w:tc>
                          <w:tc>
                            <w:tcPr>
                              <w:tcW w:w="900" w:type="dxa"/>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Cours</w:t>
                              </w:r>
                            </w:p>
                          </w:tc>
                          <w:tc>
                            <w:tcPr>
                              <w:tcW w:w="750" w:type="dxa"/>
                              <w:vAlign w:val="center"/>
                              <w:hideMark/>
                            </w:tcPr>
                            <w:p w:rsidR="00802E65" w:rsidRPr="00765F3C" w:rsidRDefault="00802E65">
                              <w:pPr>
                                <w:jc w:val="right"/>
                                <w:rPr>
                                  <w:rFonts w:eastAsia="Times New Roman" w:cs="Calibri"/>
                                  <w:sz w:val="18"/>
                                  <w:szCs w:val="18"/>
                                  <w:lang w:val="fr-FR"/>
                                </w:rPr>
                              </w:pPr>
                              <w:proofErr w:type="spellStart"/>
                              <w:r w:rsidRPr="00765F3C">
                                <w:rPr>
                                  <w:rFonts w:eastAsia="Times New Roman" w:cs="Calibri"/>
                                  <w:sz w:val="18"/>
                                  <w:szCs w:val="18"/>
                                  <w:lang w:val="fr-FR"/>
                                </w:rPr>
                                <w:t>Qté</w:t>
                              </w:r>
                              <w:proofErr w:type="spellEnd"/>
                            </w:p>
                          </w:tc>
                          <w:tc>
                            <w:tcPr>
                              <w:tcW w:w="1650" w:type="dxa"/>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Volume</w:t>
                              </w:r>
                            </w:p>
                          </w:tc>
                          <w:tc>
                            <w:tcPr>
                              <w:tcW w:w="375" w:type="dxa"/>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 </w:t>
                              </w:r>
                            </w:p>
                          </w:tc>
                        </w:tr>
                      </w:tbl>
                      <w:p w:rsidR="00802E65" w:rsidRPr="00765F3C" w:rsidRDefault="00802E65" w:rsidP="00CD12BF">
                        <w:pPr>
                          <w:rPr>
                            <w:rFonts w:eastAsia="Times New Roman" w:cs="Calibri"/>
                            <w:sz w:val="18"/>
                            <w:szCs w:val="18"/>
                            <w:lang w:val="fr-FR"/>
                          </w:rPr>
                        </w:pPr>
                      </w:p>
                      <w:tbl>
                        <w:tblPr>
                          <w:tblW w:w="5000" w:type="pct"/>
                          <w:tblCellSpacing w:w="0" w:type="dxa"/>
                          <w:tblBorders>
                            <w:left w:val="single" w:sz="6" w:space="0" w:color="EEEEEE"/>
                            <w:bottom w:val="single" w:sz="6" w:space="0" w:color="A4A277"/>
                          </w:tblBorders>
                          <w:tblCellMar>
                            <w:top w:w="15" w:type="dxa"/>
                            <w:left w:w="15" w:type="dxa"/>
                            <w:bottom w:w="15" w:type="dxa"/>
                            <w:right w:w="15" w:type="dxa"/>
                          </w:tblCellMar>
                          <w:tblLook w:val="04A0"/>
                        </w:tblPr>
                        <w:tblGrid>
                          <w:gridCol w:w="610"/>
                          <w:gridCol w:w="531"/>
                          <w:gridCol w:w="526"/>
                          <w:gridCol w:w="912"/>
                        </w:tblGrid>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14h05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534,60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14h05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534,60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14h05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534,60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13h08</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16,19</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91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1 473,29</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11h29</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1 000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16 200,00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178,20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314</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5 064,82</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16,12</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1 612,00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161,10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16,10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1 000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16 100,00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16,02</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1 000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16 020,00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900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14 409,00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80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1 280,80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8</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128,00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1 600,00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1 600,00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1 600,00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250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4 000,00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10h45</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16,00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207</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3 312,00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10h43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2 989</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48 421,80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2 011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32 578,20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10h14</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2 989</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48 421,80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10h13</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32,40</w:t>
                              </w:r>
                            </w:p>
                          </w:tc>
                        </w:tr>
                        <w:tr w:rsidR="00802E65" w:rsidRPr="00765F3C" w:rsidTr="00CD12BF">
                          <w:trPr>
                            <w:tblCellSpacing w:w="0" w:type="dxa"/>
                          </w:trPr>
                          <w:tc>
                            <w:tcPr>
                              <w:tcW w:w="0" w:type="auto"/>
                              <w:tcBorders>
                                <w:bottom w:val="single" w:sz="6" w:space="0" w:color="FFFFFF"/>
                              </w:tcBorders>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10h01</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16,20</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1 509</w:t>
                              </w:r>
                            </w:p>
                          </w:tc>
                          <w:tc>
                            <w:tcPr>
                              <w:tcW w:w="0" w:type="auto"/>
                              <w:tcBorders>
                                <w:bottom w:val="single" w:sz="6" w:space="0" w:color="FFFFFF"/>
                              </w:tcBorders>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24 445,80</w:t>
                              </w:r>
                            </w:p>
                          </w:tc>
                        </w:tr>
                      </w:tbl>
                      <w:p w:rsidR="00802E65" w:rsidRPr="00765F3C" w:rsidRDefault="00802E65">
                        <w:pPr>
                          <w:rPr>
                            <w:rFonts w:eastAsia="Times New Roman" w:cs="Calibri"/>
                            <w:sz w:val="18"/>
                            <w:szCs w:val="18"/>
                            <w:lang w:val="fr-FR"/>
                          </w:rPr>
                        </w:pPr>
                      </w:p>
                    </w:tc>
                    <w:tc>
                      <w:tcPr>
                        <w:tcW w:w="0" w:type="auto"/>
                        <w:vAlign w:val="center"/>
                        <w:hideMark/>
                      </w:tcPr>
                      <w:p w:rsidR="00802E65" w:rsidRPr="00765F3C" w:rsidRDefault="00802E65" w:rsidP="00CD12BF">
                        <w:pPr>
                          <w:rPr>
                            <w:rFonts w:eastAsia="Times New Roman" w:cs="Calibri"/>
                            <w:sz w:val="18"/>
                            <w:szCs w:val="18"/>
                            <w:lang w:val="fr-FR"/>
                          </w:rPr>
                        </w:pPr>
                        <w:r w:rsidRPr="00765F3C">
                          <w:rPr>
                            <w:rFonts w:eastAsia="Times New Roman" w:cs="Calibri"/>
                            <w:sz w:val="18"/>
                            <w:szCs w:val="18"/>
                            <w:lang w:val="fr-FR"/>
                          </w:rPr>
                          <w:t>Chiffres clés et indicateurs boursiers :</w:t>
                        </w:r>
                      </w:p>
                      <w:tbl>
                        <w:tblPr>
                          <w:tblW w:w="5000" w:type="pct"/>
                          <w:tblCellSpacing w:w="0" w:type="dxa"/>
                          <w:tblCellMar>
                            <w:left w:w="0" w:type="dxa"/>
                            <w:right w:w="0" w:type="dxa"/>
                          </w:tblCellMar>
                          <w:tblLook w:val="04A0"/>
                        </w:tblPr>
                        <w:tblGrid>
                          <w:gridCol w:w="2239"/>
                          <w:gridCol w:w="1416"/>
                        </w:tblGrid>
                        <w:tr w:rsidR="00802E65" w:rsidRPr="00765F3C">
                          <w:trPr>
                            <w:tblCellSpacing w:w="0" w:type="dxa"/>
                          </w:trPr>
                          <w:tc>
                            <w:tcPr>
                              <w:tcW w:w="3000" w:type="pct"/>
                              <w:vAlign w:val="center"/>
                              <w:hideMark/>
                            </w:tcPr>
                            <w:tbl>
                              <w:tblPr>
                                <w:tblW w:w="5000" w:type="pct"/>
                                <w:tblCellSpacing w:w="0" w:type="dxa"/>
                                <w:tblCellMar>
                                  <w:top w:w="15" w:type="dxa"/>
                                  <w:left w:w="15" w:type="dxa"/>
                                  <w:bottom w:w="15" w:type="dxa"/>
                                  <w:right w:w="15" w:type="dxa"/>
                                </w:tblCellMar>
                                <w:tblLook w:val="04A0"/>
                              </w:tblPr>
                              <w:tblGrid>
                                <w:gridCol w:w="1040"/>
                                <w:gridCol w:w="1199"/>
                              </w:tblGrid>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Nominal</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1,00</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Titres</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90 000 000</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Capitalisation</w:t>
                                    </w:r>
                                  </w:p>
                                </w:tc>
                                <w:tc>
                                  <w:tcPr>
                                    <w:tcW w:w="0" w:type="auto"/>
                                    <w:noWrap/>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1 458 000 KTND</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proofErr w:type="spellStart"/>
                                    <w:r w:rsidRPr="00765F3C">
                                      <w:rPr>
                                        <w:rFonts w:eastAsia="Times New Roman" w:cs="Calibri"/>
                                        <w:sz w:val="18"/>
                                        <w:szCs w:val="18"/>
                                        <w:lang w:val="fr-FR"/>
                                      </w:rPr>
                                      <w:t>Capit</w:t>
                                    </w:r>
                                    <w:proofErr w:type="spellEnd"/>
                                    <w:r w:rsidRPr="00765F3C">
                                      <w:rPr>
                                        <w:rFonts w:eastAsia="Times New Roman" w:cs="Calibri"/>
                                        <w:sz w:val="18"/>
                                        <w:szCs w:val="18"/>
                                        <w:lang w:val="fr-FR"/>
                                      </w:rPr>
                                      <w:t>. propres</w:t>
                                    </w:r>
                                  </w:p>
                                </w:tc>
                                <w:tc>
                                  <w:tcPr>
                                    <w:tcW w:w="0" w:type="auto"/>
                                    <w:noWrap/>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562 076 KTND</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BPA</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1,21</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PER</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13,393</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PBV</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2,594</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Div Yield</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4,01%</w:t>
                                    </w:r>
                                  </w:p>
                                </w:tc>
                              </w:tr>
                              <w:tr w:rsidR="00802E65" w:rsidRPr="00765F3C">
                                <w:trPr>
                                  <w:tblCellSpacing w:w="0" w:type="dxa"/>
                                </w:trPr>
                                <w:tc>
                                  <w:tcPr>
                                    <w:tcW w:w="1800" w:type="dxa"/>
                                    <w:tcBorders>
                                      <w:right w:val="single" w:sz="6" w:space="0" w:color="DDDDDD"/>
                                    </w:tcBorders>
                                    <w:shd w:val="clear" w:color="auto" w:fill="F7F7F7"/>
                                    <w:vAlign w:val="center"/>
                                    <w:hideMark/>
                                  </w:tcPr>
                                  <w:p w:rsidR="00802E65" w:rsidRPr="00765F3C" w:rsidRDefault="00802E65">
                                    <w:pPr>
                                      <w:rPr>
                                        <w:rFonts w:eastAsia="Times New Roman" w:cs="Calibri"/>
                                        <w:sz w:val="18"/>
                                        <w:szCs w:val="18"/>
                                        <w:lang w:val="fr-FR"/>
                                      </w:rPr>
                                    </w:pPr>
                                    <w:r w:rsidRPr="00765F3C">
                                      <w:rPr>
                                        <w:rFonts w:eastAsia="Times New Roman" w:cs="Calibri"/>
                                        <w:sz w:val="18"/>
                                        <w:szCs w:val="18"/>
                                        <w:lang w:val="fr-FR"/>
                                      </w:rPr>
                                      <w:t>Part. étrangère</w:t>
                                    </w:r>
                                  </w:p>
                                </w:tc>
                                <w:tc>
                                  <w:tcPr>
                                    <w:tcW w:w="0" w:type="auto"/>
                                    <w:vAlign w:val="center"/>
                                    <w:hideMark/>
                                  </w:tcPr>
                                  <w:p w:rsidR="00802E65" w:rsidRPr="00765F3C" w:rsidRDefault="00802E65">
                                    <w:pPr>
                                      <w:jc w:val="right"/>
                                      <w:rPr>
                                        <w:rFonts w:eastAsia="Times New Roman" w:cs="Calibri"/>
                                        <w:sz w:val="18"/>
                                        <w:szCs w:val="18"/>
                                        <w:lang w:val="fr-FR"/>
                                      </w:rPr>
                                    </w:pPr>
                                    <w:r w:rsidRPr="00765F3C">
                                      <w:rPr>
                                        <w:rFonts w:eastAsia="Times New Roman" w:cs="Calibri"/>
                                        <w:sz w:val="18"/>
                                        <w:szCs w:val="18"/>
                                        <w:lang w:val="fr-FR"/>
                                      </w:rPr>
                                      <w:t>51,57%</w:t>
                                    </w:r>
                                  </w:p>
                                </w:tc>
                              </w:tr>
                            </w:tbl>
                            <w:p w:rsidR="00802E65" w:rsidRPr="00765F3C" w:rsidRDefault="00802E65">
                              <w:pPr>
                                <w:rPr>
                                  <w:rFonts w:eastAsia="Times New Roman" w:cs="Calibri"/>
                                  <w:sz w:val="18"/>
                                  <w:szCs w:val="18"/>
                                  <w:lang w:val="fr-FR"/>
                                </w:rPr>
                              </w:pPr>
                            </w:p>
                          </w:tc>
                          <w:tc>
                            <w:tcPr>
                              <w:tcW w:w="2000" w:type="pct"/>
                              <w:tcMar>
                                <w:top w:w="0" w:type="dxa"/>
                                <w:left w:w="75" w:type="dxa"/>
                                <w:bottom w:w="0" w:type="dxa"/>
                                <w:right w:w="0" w:type="dxa"/>
                              </w:tcMar>
                              <w:hideMark/>
                            </w:tcPr>
                            <w:tbl>
                              <w:tblPr>
                                <w:tblW w:w="5000" w:type="pct"/>
                                <w:jc w:val="right"/>
                                <w:tblCellSpacing w:w="0" w:type="dxa"/>
                                <w:tblCellMar>
                                  <w:left w:w="0" w:type="dxa"/>
                                  <w:bottom w:w="45" w:type="dxa"/>
                                  <w:right w:w="0" w:type="dxa"/>
                                </w:tblCellMar>
                                <w:tblLook w:val="04A0"/>
                              </w:tblPr>
                              <w:tblGrid>
                                <w:gridCol w:w="1341"/>
                              </w:tblGrid>
                              <w:tr w:rsidR="00802E65" w:rsidRPr="00765F3C">
                                <w:trPr>
                                  <w:tblCellSpacing w:w="0" w:type="dxa"/>
                                  <w:jc w:val="right"/>
                                </w:trPr>
                                <w:tc>
                                  <w:tcPr>
                                    <w:tcW w:w="0" w:type="auto"/>
                                    <w:shd w:val="clear" w:color="auto" w:fill="D2D791"/>
                                    <w:tcMar>
                                      <w:top w:w="0" w:type="dxa"/>
                                      <w:left w:w="0" w:type="dxa"/>
                                      <w:bottom w:w="30" w:type="dxa"/>
                                      <w:right w:w="0" w:type="dxa"/>
                                    </w:tcMar>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 xml:space="preserve">Etats financiers </w:t>
                                    </w:r>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52400" cy="142875"/>
                                          <wp:effectExtent l="19050" t="0" r="0" b="0"/>
                                          <wp:docPr id="28" name="Image 2"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icon"/>
                                                  <pic:cNvPicPr>
                                                    <a:picLocks noChangeAspect="1" noChangeArrowheads="1"/>
                                                  </pic:cNvPicPr>
                                                </pic:nvPicPr>
                                                <pic:blipFill>
                                                  <a:blip r:embed="rId11"/>
                                                  <a:srcRect/>
                                                  <a:stretch>
                                                    <a:fillRect/>
                                                  </a:stretch>
                                                </pic:blipFill>
                                                <pic:spPr bwMode="auto">
                                                  <a:xfrm>
                                                    <a:off x="0" y="0"/>
                                                    <a:ext cx="152400" cy="142875"/>
                                                  </a:xfrm>
                                                  <a:prstGeom prst="rect">
                                                    <a:avLst/>
                                                  </a:prstGeom>
                                                  <a:noFill/>
                                                  <a:ln w="9525">
                                                    <a:noFill/>
                                                    <a:miter lim="800000"/>
                                                    <a:headEnd/>
                                                    <a:tailEnd/>
                                                  </a:ln>
                                                </pic:spPr>
                                              </pic:pic>
                                            </a:graphicData>
                                          </a:graphic>
                                        </wp:inline>
                                      </w:drawing>
                                    </w:r>
                                    <w:hyperlink r:id="rId12" w:tgtFrame="indicator" w:history="1">
                                      <w:r w:rsidRPr="00765F3C">
                                        <w:rPr>
                                          <w:rFonts w:eastAsia="Times New Roman" w:cs="Calibri"/>
                                          <w:sz w:val="18"/>
                                          <w:szCs w:val="18"/>
                                          <w:lang w:val="fr-FR"/>
                                        </w:rPr>
                                        <w:t xml:space="preserve">Annuels </w:t>
                                      </w:r>
                                    </w:hyperlink>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52400" cy="142875"/>
                                          <wp:effectExtent l="19050" t="0" r="0" b="0"/>
                                          <wp:docPr id="27" name="Image 3"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icon"/>
                                                  <pic:cNvPicPr>
                                                    <a:picLocks noChangeAspect="1" noChangeArrowheads="1"/>
                                                  </pic:cNvPicPr>
                                                </pic:nvPicPr>
                                                <pic:blipFill>
                                                  <a:blip r:embed="rId11"/>
                                                  <a:srcRect/>
                                                  <a:stretch>
                                                    <a:fillRect/>
                                                  </a:stretch>
                                                </pic:blipFill>
                                                <pic:spPr bwMode="auto">
                                                  <a:xfrm>
                                                    <a:off x="0" y="0"/>
                                                    <a:ext cx="152400" cy="142875"/>
                                                  </a:xfrm>
                                                  <a:prstGeom prst="rect">
                                                    <a:avLst/>
                                                  </a:prstGeom>
                                                  <a:noFill/>
                                                  <a:ln w="9525">
                                                    <a:noFill/>
                                                    <a:miter lim="800000"/>
                                                    <a:headEnd/>
                                                    <a:tailEnd/>
                                                  </a:ln>
                                                </pic:spPr>
                                              </pic:pic>
                                            </a:graphicData>
                                          </a:graphic>
                                        </wp:inline>
                                      </w:drawing>
                                    </w:r>
                                    <w:hyperlink r:id="rId13" w:tgtFrame="indicator" w:history="1">
                                      <w:r w:rsidRPr="00765F3C">
                                        <w:rPr>
                                          <w:rFonts w:eastAsia="Times New Roman" w:cs="Calibri"/>
                                          <w:sz w:val="18"/>
                                          <w:szCs w:val="18"/>
                                          <w:lang w:val="fr-FR"/>
                                        </w:rPr>
                                        <w:t xml:space="preserve">Semestriels </w:t>
                                      </w:r>
                                    </w:hyperlink>
                                  </w:p>
                                </w:tc>
                              </w:tr>
                            </w:tbl>
                            <w:p w:rsidR="00802E65" w:rsidRPr="00765F3C" w:rsidRDefault="00802E65">
                              <w:pPr>
                                <w:jc w:val="right"/>
                                <w:rPr>
                                  <w:rFonts w:eastAsia="Times New Roman" w:cs="Calibri"/>
                                  <w:sz w:val="18"/>
                                  <w:szCs w:val="18"/>
                                  <w:lang w:val="fr-FR"/>
                                </w:rPr>
                              </w:pPr>
                            </w:p>
                            <w:tbl>
                              <w:tblPr>
                                <w:tblW w:w="5000" w:type="pct"/>
                                <w:jc w:val="right"/>
                                <w:tblCellSpacing w:w="0" w:type="dxa"/>
                                <w:tblCellMar>
                                  <w:left w:w="0" w:type="dxa"/>
                                  <w:right w:w="0" w:type="dxa"/>
                                </w:tblCellMar>
                                <w:tblLook w:val="04A0"/>
                              </w:tblPr>
                              <w:tblGrid>
                                <w:gridCol w:w="1341"/>
                              </w:tblGrid>
                              <w:tr w:rsidR="00802E65" w:rsidRPr="00765F3C">
                                <w:trPr>
                                  <w:tblCellSpacing w:w="0" w:type="dxa"/>
                                  <w:jc w:val="right"/>
                                </w:trPr>
                                <w:tc>
                                  <w:tcPr>
                                    <w:tcW w:w="0" w:type="auto"/>
                                    <w:shd w:val="clear" w:color="auto" w:fill="D2D791"/>
                                    <w:tcMar>
                                      <w:top w:w="0" w:type="dxa"/>
                                      <w:left w:w="0" w:type="dxa"/>
                                      <w:bottom w:w="30" w:type="dxa"/>
                                      <w:right w:w="0" w:type="dxa"/>
                                    </w:tcMar>
                                    <w:vAlign w:val="center"/>
                                    <w:hideMark/>
                                  </w:tcPr>
                                  <w:p w:rsidR="00802E65" w:rsidRPr="00765F3C" w:rsidRDefault="00802E65">
                                    <w:pPr>
                                      <w:jc w:val="center"/>
                                      <w:rPr>
                                        <w:rFonts w:eastAsia="Times New Roman" w:cs="Calibri"/>
                                        <w:sz w:val="18"/>
                                        <w:szCs w:val="18"/>
                                        <w:lang w:val="fr-FR"/>
                                      </w:rPr>
                                    </w:pPr>
                                    <w:r w:rsidRPr="00765F3C">
                                      <w:rPr>
                                        <w:rFonts w:eastAsia="Times New Roman" w:cs="Calibri"/>
                                        <w:sz w:val="18"/>
                                        <w:szCs w:val="18"/>
                                        <w:lang w:val="fr-FR"/>
                                      </w:rPr>
                                      <w:t>Ind. d'activité 2014</w:t>
                                    </w:r>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14300" cy="114300"/>
                                          <wp:effectExtent l="19050" t="0" r="0" b="0"/>
                                          <wp:docPr id="17" name="Image 4"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14" w:tgtFrame="indicator" w:history="1">
                                      <w:r w:rsidRPr="00765F3C">
                                        <w:rPr>
                                          <w:rFonts w:eastAsia="Times New Roman" w:cs="Calibri"/>
                                          <w:sz w:val="18"/>
                                          <w:szCs w:val="18"/>
                                          <w:lang w:val="fr-FR"/>
                                        </w:rPr>
                                        <w:t>1er Trimestre</w:t>
                                      </w:r>
                                    </w:hyperlink>
                                    <w:r w:rsidRPr="00765F3C">
                                      <w:rPr>
                                        <w:rFonts w:eastAsia="Times New Roman" w:cs="Calibri"/>
                                        <w:sz w:val="18"/>
                                        <w:szCs w:val="18"/>
                                        <w:lang w:val="fr-FR"/>
                                      </w:rPr>
                                      <w:t xml:space="preserve"> </w:t>
                                    </w:r>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14300" cy="114300"/>
                                          <wp:effectExtent l="19050" t="0" r="0" b="0"/>
                                          <wp:docPr id="3" name="Image 5"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15" w:tgtFrame="indicator" w:history="1">
                                      <w:r w:rsidRPr="00765F3C">
                                        <w:rPr>
                                          <w:rFonts w:eastAsia="Times New Roman" w:cs="Calibri"/>
                                          <w:sz w:val="18"/>
                                          <w:szCs w:val="18"/>
                                          <w:lang w:val="fr-FR"/>
                                        </w:rPr>
                                        <w:t>2ème Trimestre</w:t>
                                      </w:r>
                                    </w:hyperlink>
                                    <w:r w:rsidRPr="00765F3C">
                                      <w:rPr>
                                        <w:rFonts w:eastAsia="Times New Roman" w:cs="Calibri"/>
                                        <w:sz w:val="18"/>
                                        <w:szCs w:val="18"/>
                                        <w:lang w:val="fr-FR"/>
                                      </w:rPr>
                                      <w:t xml:space="preserve"> </w:t>
                                    </w:r>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14300" cy="114300"/>
                                          <wp:effectExtent l="19050" t="0" r="0" b="0"/>
                                          <wp:docPr id="6" name="Image 6"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65F3C">
                                      <w:rPr>
                                        <w:rFonts w:eastAsia="Times New Roman" w:cs="Calibri"/>
                                        <w:sz w:val="18"/>
                                        <w:szCs w:val="18"/>
                                        <w:lang w:val="fr-FR"/>
                                      </w:rPr>
                                      <w:t>3ème Trimestre</w:t>
                                    </w:r>
                                  </w:p>
                                </w:tc>
                              </w:tr>
                              <w:tr w:rsidR="00802E65" w:rsidRPr="00765F3C">
                                <w:trPr>
                                  <w:tblCellSpacing w:w="0" w:type="dxa"/>
                                  <w:jc w:val="right"/>
                                </w:trPr>
                                <w:tc>
                                  <w:tcPr>
                                    <w:tcW w:w="0" w:type="auto"/>
                                    <w:vAlign w:val="center"/>
                                    <w:hideMark/>
                                  </w:tcPr>
                                  <w:p w:rsidR="00802E65" w:rsidRPr="00765F3C" w:rsidRDefault="00802E65">
                                    <w:pPr>
                                      <w:rPr>
                                        <w:rFonts w:eastAsia="Times New Roman" w:cs="Calibri"/>
                                        <w:sz w:val="18"/>
                                        <w:szCs w:val="18"/>
                                        <w:lang w:val="fr-FR"/>
                                      </w:rPr>
                                    </w:pPr>
                                    <w:r w:rsidRPr="00765F3C">
                                      <w:rPr>
                                        <w:rFonts w:eastAsia="Times New Roman" w:cs="Calibri"/>
                                        <w:noProof/>
                                        <w:sz w:val="18"/>
                                        <w:szCs w:val="18"/>
                                        <w:lang w:val="fr-FR" w:eastAsia="fr-FR"/>
                                      </w:rPr>
                                      <w:drawing>
                                        <wp:inline distT="0" distB="0" distL="0" distR="0">
                                          <wp:extent cx="114300" cy="114300"/>
                                          <wp:effectExtent l="19050" t="0" r="0" b="0"/>
                                          <wp:docPr id="1" name="Image 7"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65F3C">
                                      <w:rPr>
                                        <w:rFonts w:eastAsia="Times New Roman" w:cs="Calibri"/>
                                        <w:sz w:val="18"/>
                                        <w:szCs w:val="18"/>
                                        <w:lang w:val="fr-FR"/>
                                      </w:rPr>
                                      <w:t>4ème Trimestre</w:t>
                                    </w:r>
                                  </w:p>
                                </w:tc>
                              </w:tr>
                            </w:tbl>
                            <w:p w:rsidR="00802E65" w:rsidRPr="00765F3C" w:rsidRDefault="00802E65">
                              <w:pPr>
                                <w:jc w:val="right"/>
                                <w:rPr>
                                  <w:rFonts w:eastAsia="Times New Roman" w:cs="Calibri"/>
                                  <w:sz w:val="18"/>
                                  <w:szCs w:val="18"/>
                                  <w:lang w:val="fr-FR"/>
                                </w:rPr>
                              </w:pPr>
                            </w:p>
                          </w:tc>
                        </w:tr>
                      </w:tbl>
                      <w:p w:rsidR="00802E65" w:rsidRPr="00765F3C" w:rsidRDefault="00802E65">
                        <w:pPr>
                          <w:rPr>
                            <w:rFonts w:eastAsia="Times New Roman" w:cs="Calibri"/>
                            <w:sz w:val="18"/>
                            <w:szCs w:val="18"/>
                            <w:lang w:val="fr-FR"/>
                          </w:rPr>
                        </w:pPr>
                      </w:p>
                    </w:tc>
                  </w:tr>
                  <w:tr w:rsidR="00802E65" w:rsidRPr="00016AF1" w:rsidTr="007B4880">
                    <w:trPr>
                      <w:tblCellSpacing w:w="0" w:type="dxa"/>
                    </w:trPr>
                    <w:tc>
                      <w:tcPr>
                        <w:tcW w:w="0" w:type="auto"/>
                        <w:gridSpan w:val="2"/>
                        <w:tcMar>
                          <w:top w:w="75" w:type="dxa"/>
                          <w:left w:w="75" w:type="dxa"/>
                          <w:bottom w:w="75" w:type="dxa"/>
                          <w:right w:w="75" w:type="dxa"/>
                        </w:tcMar>
                        <w:hideMark/>
                      </w:tcPr>
                      <w:p w:rsidR="00802E65" w:rsidRPr="00765F3C" w:rsidRDefault="00802E65" w:rsidP="00CD12BF">
                        <w:pPr>
                          <w:rPr>
                            <w:rFonts w:eastAsia="Times New Roman" w:cs="Calibri"/>
                            <w:sz w:val="18"/>
                            <w:szCs w:val="18"/>
                            <w:lang w:val="fr-FR"/>
                          </w:rPr>
                        </w:pPr>
                        <w:r w:rsidRPr="00765F3C">
                          <w:rPr>
                            <w:rFonts w:eastAsia="Times New Roman" w:cs="Calibri"/>
                            <w:sz w:val="18"/>
                            <w:szCs w:val="18"/>
                            <w:lang w:val="fr-FR"/>
                          </w:rPr>
                          <w:t>Infos :</w:t>
                        </w:r>
                      </w:p>
                      <w:p w:rsidR="00802E65" w:rsidRPr="00765F3C" w:rsidRDefault="00802E65" w:rsidP="00CD12BF">
                        <w:pPr>
                          <w:shd w:val="clear" w:color="auto" w:fill="FFFFFF"/>
                          <w:rPr>
                            <w:rFonts w:eastAsia="Times New Roman" w:cs="Calibri"/>
                            <w:sz w:val="18"/>
                            <w:szCs w:val="18"/>
                            <w:lang w:val="fr-FR"/>
                          </w:rPr>
                        </w:pPr>
                        <w:r w:rsidRPr="00016AF1">
                          <w:rPr>
                            <w:rFonts w:eastAsia="Times New Roman" w:cs="Calibri"/>
                            <w:sz w:val="18"/>
                            <w:szCs w:val="18"/>
                            <w:lang w:val="fr-FR"/>
                          </w:rPr>
                          <w:t>15/08/2014 : Etats financiers arrêtés au 30 juin 2014</w:t>
                        </w:r>
                        <w:r w:rsidRPr="00765F3C">
                          <w:rPr>
                            <w:rFonts w:eastAsia="Times New Roman" w:cs="Calibri"/>
                            <w:sz w:val="18"/>
                            <w:szCs w:val="18"/>
                            <w:lang w:val="fr-FR"/>
                          </w:rPr>
                          <w:t xml:space="preserve"> </w:t>
                        </w:r>
                      </w:p>
                      <w:p w:rsidR="00802E65" w:rsidRPr="00765F3C" w:rsidRDefault="00802E65" w:rsidP="00CD12BF">
                        <w:pPr>
                          <w:rPr>
                            <w:rFonts w:eastAsia="Times New Roman" w:cs="Calibri"/>
                            <w:sz w:val="18"/>
                            <w:szCs w:val="18"/>
                            <w:lang w:val="fr-FR"/>
                          </w:rPr>
                        </w:pPr>
                        <w:r w:rsidRPr="00765F3C">
                          <w:rPr>
                            <w:rFonts w:eastAsia="Times New Roman" w:cs="Calibri"/>
                            <w:sz w:val="18"/>
                            <w:szCs w:val="18"/>
                            <w:lang w:val="fr-FR"/>
                          </w:rPr>
                          <w:t xml:space="preserve">Le résultat de la société au 30 juin 2014 a progressé de 9% à 77,54MD contre 71,17MD une année auparavant. </w:t>
                        </w:r>
                      </w:p>
                    </w:tc>
                    <w:tc>
                      <w:tcPr>
                        <w:tcW w:w="0" w:type="auto"/>
                        <w:vAlign w:val="center"/>
                        <w:hideMark/>
                      </w:tcPr>
                      <w:p w:rsidR="00802E65" w:rsidRPr="00765F3C" w:rsidRDefault="00802E65">
                        <w:pPr>
                          <w:rPr>
                            <w:rFonts w:eastAsia="Times New Roman" w:cs="Calibri"/>
                            <w:sz w:val="18"/>
                            <w:szCs w:val="18"/>
                            <w:lang w:val="fr-FR"/>
                          </w:rPr>
                        </w:pPr>
                      </w:p>
                    </w:tc>
                  </w:tr>
                </w:tbl>
                <w:p w:rsidR="00802E65" w:rsidRPr="002C1AED" w:rsidRDefault="00802E65" w:rsidP="00CD12BF">
                  <w:pPr>
                    <w:autoSpaceDE w:val="0"/>
                    <w:autoSpaceDN w:val="0"/>
                    <w:adjustRightInd w:val="0"/>
                    <w:spacing w:after="0" w:line="240" w:lineRule="auto"/>
                    <w:jc w:val="both"/>
                    <w:rPr>
                      <w:rFonts w:eastAsia="Times New Roman" w:cs="Calibri"/>
                      <w:sz w:val="18"/>
                      <w:szCs w:val="18"/>
                      <w:lang w:val="fr-FR"/>
                    </w:rPr>
                  </w:pPr>
                  <w:r w:rsidRPr="002C1AED">
                    <w:rPr>
                      <w:rFonts w:eastAsia="Times New Roman" w:cs="Calibri"/>
                      <w:sz w:val="18"/>
                      <w:szCs w:val="18"/>
                      <w:lang w:val="fr-FR"/>
                    </w:rPr>
                    <w:t xml:space="preserve"> </w:t>
                  </w:r>
                </w:p>
                <w:tbl>
                  <w:tblPr>
                    <w:tblW w:w="5000" w:type="pct"/>
                    <w:jc w:val="center"/>
                    <w:tblCellSpacing w:w="0" w:type="dxa"/>
                    <w:tblCellMar>
                      <w:top w:w="15" w:type="dxa"/>
                      <w:left w:w="15" w:type="dxa"/>
                      <w:bottom w:w="15" w:type="dxa"/>
                      <w:right w:w="15" w:type="dxa"/>
                    </w:tblCellMar>
                    <w:tblLook w:val="04A0"/>
                  </w:tblPr>
                  <w:tblGrid>
                    <w:gridCol w:w="6450"/>
                  </w:tblGrid>
                  <w:tr w:rsidR="00802E65" w:rsidRPr="00016AF1" w:rsidTr="00CD12BF">
                    <w:trPr>
                      <w:tblCellSpacing w:w="0" w:type="dxa"/>
                      <w:jc w:val="center"/>
                    </w:trPr>
                    <w:tc>
                      <w:tcPr>
                        <w:tcW w:w="0" w:type="auto"/>
                        <w:tcBorders>
                          <w:bottom w:val="single" w:sz="6" w:space="0" w:color="EEF0D5"/>
                        </w:tcBorders>
                        <w:shd w:val="clear" w:color="auto" w:fill="EEEEEE"/>
                        <w:vAlign w:val="center"/>
                        <w:hideMark/>
                      </w:tcPr>
                      <w:p w:rsidR="00802E65" w:rsidRPr="00CD12BF" w:rsidRDefault="00802E65">
                        <w:pPr>
                          <w:rPr>
                            <w:b/>
                            <w:bCs/>
                            <w:color w:val="000000"/>
                            <w:sz w:val="15"/>
                            <w:szCs w:val="15"/>
                            <w:lang w:val="fr-FR"/>
                          </w:rPr>
                        </w:pPr>
                      </w:p>
                    </w:tc>
                  </w:tr>
                </w:tbl>
                <w:p w:rsidR="00802E65" w:rsidRDefault="00802E65" w:rsidP="00CD12BF">
                  <w:pPr>
                    <w:rPr>
                      <w:vanish/>
                    </w:rPr>
                  </w:pPr>
                </w:p>
                <w:tbl>
                  <w:tblPr>
                    <w:tblW w:w="5000" w:type="pct"/>
                    <w:jc w:val="center"/>
                    <w:tblCellSpacing w:w="0" w:type="dxa"/>
                    <w:tblCellMar>
                      <w:top w:w="15" w:type="dxa"/>
                      <w:left w:w="15" w:type="dxa"/>
                      <w:bottom w:w="15" w:type="dxa"/>
                      <w:right w:w="15" w:type="dxa"/>
                    </w:tblCellMar>
                    <w:tblLook w:val="04A0"/>
                  </w:tblPr>
                  <w:tblGrid>
                    <w:gridCol w:w="36"/>
                    <w:gridCol w:w="6414"/>
                  </w:tblGrid>
                  <w:tr w:rsidR="00802E65" w:rsidTr="00CD12BF">
                    <w:trPr>
                      <w:tblCellSpacing w:w="0" w:type="dxa"/>
                      <w:jc w:val="center"/>
                    </w:trPr>
                    <w:tc>
                      <w:tcPr>
                        <w:tcW w:w="0" w:type="auto"/>
                        <w:gridSpan w:val="2"/>
                        <w:vAlign w:val="center"/>
                        <w:hideMark/>
                      </w:tcPr>
                      <w:p w:rsidR="00802E65" w:rsidRDefault="00802E65">
                        <w:pPr>
                          <w:jc w:val="center"/>
                          <w:rPr>
                            <w:b/>
                            <w:bCs/>
                            <w:sz w:val="24"/>
                            <w:szCs w:val="24"/>
                          </w:rPr>
                        </w:pPr>
                        <w:proofErr w:type="spellStart"/>
                        <w:r>
                          <w:rPr>
                            <w:b/>
                            <w:bCs/>
                          </w:rPr>
                          <w:t>Physionomie</w:t>
                        </w:r>
                        <w:proofErr w:type="spellEnd"/>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16" w:history="1">
                          <w:proofErr w:type="spellStart"/>
                          <w:r>
                            <w:rPr>
                              <w:rStyle w:val="Lienhypertexte"/>
                              <w:b/>
                              <w:bCs/>
                              <w:sz w:val="15"/>
                              <w:szCs w:val="15"/>
                            </w:rPr>
                            <w:t>Quotidienne</w:t>
                          </w:r>
                          <w:proofErr w:type="spellEnd"/>
                        </w:hyperlink>
                        <w:r>
                          <w:rPr>
                            <w:b/>
                            <w:bCs/>
                            <w:color w:val="000000"/>
                            <w:sz w:val="15"/>
                            <w:szCs w:val="15"/>
                          </w:rPr>
                          <w:t xml:space="preserve"> </w:t>
                        </w: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EEEEEE"/>
                        <w:tcMar>
                          <w:top w:w="15" w:type="dxa"/>
                          <w:left w:w="75" w:type="dxa"/>
                          <w:bottom w:w="15" w:type="dxa"/>
                          <w:right w:w="15" w:type="dxa"/>
                        </w:tcMar>
                        <w:vAlign w:val="center"/>
                        <w:hideMark/>
                      </w:tcPr>
                      <w:p w:rsidR="00802E65" w:rsidRDefault="00802E65">
                        <w:pPr>
                          <w:rPr>
                            <w:b/>
                            <w:bCs/>
                            <w:color w:val="000000"/>
                            <w:sz w:val="15"/>
                            <w:szCs w:val="15"/>
                          </w:rPr>
                        </w:pPr>
                        <w:hyperlink r:id="rId17" w:tgtFrame="physio" w:history="1">
                          <w:proofErr w:type="spellStart"/>
                          <w:r>
                            <w:rPr>
                              <w:rStyle w:val="Lienhypertexte"/>
                              <w:b/>
                              <w:bCs/>
                              <w:sz w:val="15"/>
                              <w:szCs w:val="15"/>
                            </w:rPr>
                            <w:t>Hebdomadaire</w:t>
                          </w:r>
                          <w:proofErr w:type="spellEnd"/>
                        </w:hyperlink>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tcMar>
                          <w:top w:w="15" w:type="dxa"/>
                          <w:left w:w="75" w:type="dxa"/>
                          <w:bottom w:w="15" w:type="dxa"/>
                          <w:right w:w="15" w:type="dxa"/>
                        </w:tcMar>
                        <w:vAlign w:val="center"/>
                        <w:hideMark/>
                      </w:tcPr>
                      <w:p w:rsidR="00802E65" w:rsidRDefault="00802E65">
                        <w:pPr>
                          <w:rPr>
                            <w:b/>
                            <w:bCs/>
                            <w:color w:val="000000"/>
                            <w:sz w:val="15"/>
                            <w:szCs w:val="15"/>
                          </w:rPr>
                        </w:pPr>
                        <w:hyperlink r:id="rId18" w:tgtFrame="partEtrangere" w:history="1">
                          <w:r>
                            <w:rPr>
                              <w:rStyle w:val="Lienhypertexte"/>
                              <w:b/>
                              <w:bCs/>
                              <w:sz w:val="15"/>
                              <w:szCs w:val="15"/>
                            </w:rPr>
                            <w:t xml:space="preserve">Participation </w:t>
                          </w:r>
                          <w:proofErr w:type="spellStart"/>
                          <w:r>
                            <w:rPr>
                              <w:rStyle w:val="Lienhypertexte"/>
                              <w:b/>
                              <w:bCs/>
                              <w:sz w:val="15"/>
                              <w:szCs w:val="15"/>
                            </w:rPr>
                            <w:t>étrangère</w:t>
                          </w:r>
                          <w:proofErr w:type="spellEnd"/>
                        </w:hyperlink>
                      </w:p>
                    </w:tc>
                  </w:tr>
                </w:tbl>
                <w:p w:rsidR="00802E65" w:rsidRDefault="00802E65" w:rsidP="00CD12BF">
                  <w:pPr>
                    <w:rPr>
                      <w:vanish/>
                    </w:rPr>
                  </w:pPr>
                </w:p>
                <w:tbl>
                  <w:tblPr>
                    <w:tblW w:w="5000" w:type="pct"/>
                    <w:jc w:val="center"/>
                    <w:tblCellSpacing w:w="0" w:type="dxa"/>
                    <w:tblCellMar>
                      <w:top w:w="15" w:type="dxa"/>
                      <w:left w:w="15" w:type="dxa"/>
                      <w:bottom w:w="15" w:type="dxa"/>
                      <w:right w:w="15" w:type="dxa"/>
                    </w:tblCellMar>
                    <w:tblLook w:val="04A0"/>
                  </w:tblPr>
                  <w:tblGrid>
                    <w:gridCol w:w="36"/>
                    <w:gridCol w:w="6414"/>
                  </w:tblGrid>
                  <w:tr w:rsidR="00802E65" w:rsidTr="00CD12BF">
                    <w:trPr>
                      <w:tblCellSpacing w:w="0" w:type="dxa"/>
                      <w:jc w:val="center"/>
                    </w:trPr>
                    <w:tc>
                      <w:tcPr>
                        <w:tcW w:w="0" w:type="auto"/>
                        <w:gridSpan w:val="2"/>
                        <w:vAlign w:val="center"/>
                        <w:hideMark/>
                      </w:tcPr>
                      <w:p w:rsidR="00802E65" w:rsidRDefault="00802E65">
                        <w:pPr>
                          <w:jc w:val="center"/>
                          <w:rPr>
                            <w:b/>
                            <w:bCs/>
                            <w:sz w:val="24"/>
                            <w:szCs w:val="24"/>
                          </w:rPr>
                        </w:pPr>
                        <w:proofErr w:type="spellStart"/>
                        <w:r>
                          <w:rPr>
                            <w:b/>
                            <w:bCs/>
                          </w:rPr>
                          <w:t>Informations</w:t>
                        </w:r>
                        <w:proofErr w:type="spellEnd"/>
                      </w:p>
                    </w:tc>
                  </w:tr>
                  <w:tr w:rsidR="00802E65" w:rsidTr="00CD12BF">
                    <w:trPr>
                      <w:tblCellSpacing w:w="0" w:type="dxa"/>
                      <w:jc w:val="center"/>
                    </w:trPr>
                    <w:tc>
                      <w:tcPr>
                        <w:tcW w:w="0" w:type="auto"/>
                        <w:vAlign w:val="center"/>
                        <w:hideMark/>
                      </w:tcPr>
                      <w:p w:rsidR="00802E65" w:rsidRDefault="00802E65">
                        <w:pPr>
                          <w:rPr>
                            <w:sz w:val="24"/>
                            <w:szCs w:val="24"/>
                          </w:rPr>
                        </w:pPr>
                      </w:p>
                    </w:tc>
                    <w:tc>
                      <w:tcPr>
                        <w:tcW w:w="0" w:type="auto"/>
                        <w:vAlign w:val="center"/>
                        <w:hideMark/>
                      </w:tcPr>
                      <w:p w:rsidR="00802E65" w:rsidRDefault="00802E65">
                        <w:pPr>
                          <w:rPr>
                            <w:sz w:val="20"/>
                            <w:szCs w:val="20"/>
                          </w:rPr>
                        </w:pP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EEEEEE"/>
                        <w:tcMar>
                          <w:top w:w="15" w:type="dxa"/>
                          <w:left w:w="75" w:type="dxa"/>
                          <w:bottom w:w="15" w:type="dxa"/>
                          <w:right w:w="15" w:type="dxa"/>
                        </w:tcMar>
                        <w:vAlign w:val="center"/>
                        <w:hideMark/>
                      </w:tcPr>
                      <w:p w:rsidR="00802E65" w:rsidRDefault="00802E65">
                        <w:pPr>
                          <w:rPr>
                            <w:b/>
                            <w:bCs/>
                            <w:color w:val="000000"/>
                            <w:sz w:val="15"/>
                            <w:szCs w:val="15"/>
                          </w:rPr>
                        </w:pPr>
                        <w:hyperlink r:id="rId19" w:history="1">
                          <w:r>
                            <w:rPr>
                              <w:rStyle w:val="Lienhypertexte"/>
                              <w:b/>
                              <w:bCs/>
                              <w:sz w:val="15"/>
                              <w:szCs w:val="15"/>
                            </w:rPr>
                            <w:t>Agenda</w:t>
                          </w:r>
                        </w:hyperlink>
                        <w:r>
                          <w:rPr>
                            <w:b/>
                            <w:bCs/>
                            <w:color w:val="000000"/>
                            <w:sz w:val="15"/>
                            <w:szCs w:val="15"/>
                          </w:rPr>
                          <w:t xml:space="preserve"> </w:t>
                        </w: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0" w:history="1">
                          <w:proofErr w:type="spellStart"/>
                          <w:r>
                            <w:rPr>
                              <w:rStyle w:val="Lienhypertexte"/>
                              <w:b/>
                              <w:bCs/>
                              <w:sz w:val="15"/>
                              <w:szCs w:val="15"/>
                            </w:rPr>
                            <w:t>Dividendes</w:t>
                          </w:r>
                          <w:proofErr w:type="spellEnd"/>
                        </w:hyperlink>
                        <w:r>
                          <w:rPr>
                            <w:b/>
                            <w:bCs/>
                            <w:color w:val="000000"/>
                            <w:sz w:val="15"/>
                            <w:szCs w:val="15"/>
                          </w:rPr>
                          <w:t xml:space="preserve"> </w:t>
                        </w: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EEEEEE"/>
                        <w:tcMar>
                          <w:top w:w="15" w:type="dxa"/>
                          <w:left w:w="75" w:type="dxa"/>
                          <w:bottom w:w="15" w:type="dxa"/>
                          <w:right w:w="15" w:type="dxa"/>
                        </w:tcMar>
                        <w:vAlign w:val="center"/>
                        <w:hideMark/>
                      </w:tcPr>
                      <w:p w:rsidR="00802E65" w:rsidRDefault="00802E65">
                        <w:pPr>
                          <w:rPr>
                            <w:b/>
                            <w:bCs/>
                            <w:color w:val="000000"/>
                            <w:sz w:val="15"/>
                            <w:szCs w:val="15"/>
                          </w:rPr>
                        </w:pPr>
                        <w:hyperlink r:id="rId21" w:history="1">
                          <w:r>
                            <w:rPr>
                              <w:rStyle w:val="Lienhypertexte"/>
                              <w:b/>
                              <w:bCs/>
                              <w:sz w:val="15"/>
                              <w:szCs w:val="15"/>
                            </w:rPr>
                            <w:t xml:space="preserve">Communiqués de </w:t>
                          </w:r>
                          <w:proofErr w:type="spellStart"/>
                          <w:r>
                            <w:rPr>
                              <w:rStyle w:val="Lienhypertexte"/>
                              <w:b/>
                              <w:bCs/>
                              <w:sz w:val="15"/>
                              <w:szCs w:val="15"/>
                            </w:rPr>
                            <w:t>Presse</w:t>
                          </w:r>
                          <w:proofErr w:type="spellEnd"/>
                        </w:hyperlink>
                        <w:r>
                          <w:rPr>
                            <w:b/>
                            <w:bCs/>
                            <w:color w:val="000000"/>
                            <w:sz w:val="15"/>
                            <w:szCs w:val="15"/>
                          </w:rPr>
                          <w:t xml:space="preserve"> </w:t>
                        </w: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2" w:history="1">
                          <w:proofErr w:type="spellStart"/>
                          <w:r>
                            <w:rPr>
                              <w:rStyle w:val="Lienhypertexte"/>
                              <w:b/>
                              <w:bCs/>
                              <w:sz w:val="15"/>
                              <w:szCs w:val="15"/>
                            </w:rPr>
                            <w:t>Indicateurs</w:t>
                          </w:r>
                          <w:proofErr w:type="spellEnd"/>
                          <w:r>
                            <w:rPr>
                              <w:rStyle w:val="Lienhypertexte"/>
                              <w:b/>
                              <w:bCs/>
                              <w:sz w:val="15"/>
                              <w:szCs w:val="15"/>
                            </w:rPr>
                            <w:t xml:space="preserve"> </w:t>
                          </w:r>
                          <w:proofErr w:type="spellStart"/>
                          <w:r>
                            <w:rPr>
                              <w:rStyle w:val="Lienhypertexte"/>
                              <w:b/>
                              <w:bCs/>
                              <w:sz w:val="15"/>
                              <w:szCs w:val="15"/>
                            </w:rPr>
                            <w:t>d'activité</w:t>
                          </w:r>
                          <w:proofErr w:type="spellEnd"/>
                        </w:hyperlink>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EEEEEE"/>
                        <w:tcMar>
                          <w:top w:w="15" w:type="dxa"/>
                          <w:left w:w="75" w:type="dxa"/>
                          <w:bottom w:w="15" w:type="dxa"/>
                          <w:right w:w="15" w:type="dxa"/>
                        </w:tcMar>
                        <w:vAlign w:val="center"/>
                        <w:hideMark/>
                      </w:tcPr>
                      <w:p w:rsidR="00802E65" w:rsidRDefault="00802E65">
                        <w:pPr>
                          <w:rPr>
                            <w:b/>
                            <w:bCs/>
                            <w:color w:val="000000"/>
                            <w:sz w:val="15"/>
                            <w:szCs w:val="15"/>
                          </w:rPr>
                        </w:pPr>
                        <w:hyperlink r:id="rId23" w:tgtFrame="notation" w:history="1">
                          <w:r>
                            <w:rPr>
                              <w:rStyle w:val="Lienhypertexte"/>
                              <w:b/>
                              <w:bCs/>
                              <w:sz w:val="15"/>
                              <w:szCs w:val="15"/>
                            </w:rPr>
                            <w:t>Notations</w:t>
                          </w:r>
                        </w:hyperlink>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4" w:history="1">
                          <w:r>
                            <w:rPr>
                              <w:rStyle w:val="Lienhypertexte"/>
                              <w:b/>
                              <w:bCs/>
                              <w:sz w:val="15"/>
                              <w:szCs w:val="15"/>
                            </w:rPr>
                            <w:t xml:space="preserve">Introductions et </w:t>
                          </w:r>
                          <w:proofErr w:type="spellStart"/>
                          <w:r>
                            <w:rPr>
                              <w:rStyle w:val="Lienhypertexte"/>
                              <w:b/>
                              <w:bCs/>
                              <w:sz w:val="15"/>
                              <w:szCs w:val="15"/>
                            </w:rPr>
                            <w:t>Privatisations</w:t>
                          </w:r>
                          <w:proofErr w:type="spellEnd"/>
                        </w:hyperlink>
                      </w:p>
                    </w:tc>
                  </w:tr>
                </w:tbl>
                <w:p w:rsidR="00802E65" w:rsidRDefault="00802E65" w:rsidP="00CD12BF">
                  <w:pPr>
                    <w:rPr>
                      <w:vanish/>
                    </w:rPr>
                  </w:pPr>
                </w:p>
                <w:tbl>
                  <w:tblPr>
                    <w:tblW w:w="5000" w:type="pct"/>
                    <w:jc w:val="center"/>
                    <w:tblCellSpacing w:w="0" w:type="dxa"/>
                    <w:tblCellMar>
                      <w:top w:w="15" w:type="dxa"/>
                      <w:left w:w="15" w:type="dxa"/>
                      <w:bottom w:w="15" w:type="dxa"/>
                      <w:right w:w="15" w:type="dxa"/>
                    </w:tblCellMar>
                    <w:tblLook w:val="04A0"/>
                  </w:tblPr>
                  <w:tblGrid>
                    <w:gridCol w:w="36"/>
                    <w:gridCol w:w="6414"/>
                  </w:tblGrid>
                  <w:tr w:rsidR="00802E65" w:rsidTr="00CD12BF">
                    <w:trPr>
                      <w:tblCellSpacing w:w="0" w:type="dxa"/>
                      <w:jc w:val="center"/>
                    </w:trPr>
                    <w:tc>
                      <w:tcPr>
                        <w:tcW w:w="0" w:type="auto"/>
                        <w:gridSpan w:val="2"/>
                        <w:vAlign w:val="center"/>
                        <w:hideMark/>
                      </w:tcPr>
                      <w:p w:rsidR="00802E65" w:rsidRDefault="00802E65">
                        <w:pPr>
                          <w:jc w:val="center"/>
                          <w:rPr>
                            <w:b/>
                            <w:bCs/>
                            <w:sz w:val="24"/>
                            <w:szCs w:val="24"/>
                          </w:rPr>
                        </w:pPr>
                        <w:r>
                          <w:rPr>
                            <w:b/>
                            <w:bCs/>
                          </w:rPr>
                          <w:t>Clients</w:t>
                        </w:r>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5" w:history="1">
                          <w:r>
                            <w:rPr>
                              <w:rStyle w:val="Lienhypertexte"/>
                              <w:b/>
                              <w:bCs/>
                              <w:sz w:val="15"/>
                              <w:szCs w:val="15"/>
                            </w:rPr>
                            <w:t>BNAC-ONLINE</w:t>
                          </w:r>
                        </w:hyperlink>
                      </w:p>
                    </w:tc>
                  </w:tr>
                </w:tbl>
                <w:p w:rsidR="00802E65" w:rsidRDefault="00802E65" w:rsidP="00CD12BF">
                  <w:pPr>
                    <w:rPr>
                      <w:vanish/>
                    </w:rPr>
                  </w:pPr>
                </w:p>
                <w:tbl>
                  <w:tblPr>
                    <w:tblW w:w="5000" w:type="pct"/>
                    <w:jc w:val="center"/>
                    <w:tblCellSpacing w:w="0" w:type="dxa"/>
                    <w:tblCellMar>
                      <w:top w:w="15" w:type="dxa"/>
                      <w:left w:w="15" w:type="dxa"/>
                      <w:bottom w:w="15" w:type="dxa"/>
                      <w:right w:w="15" w:type="dxa"/>
                    </w:tblCellMar>
                    <w:tblLook w:val="04A0"/>
                  </w:tblPr>
                  <w:tblGrid>
                    <w:gridCol w:w="36"/>
                    <w:gridCol w:w="6414"/>
                  </w:tblGrid>
                  <w:tr w:rsidR="00802E65" w:rsidTr="00CD12BF">
                    <w:trPr>
                      <w:tblCellSpacing w:w="0" w:type="dxa"/>
                      <w:jc w:val="center"/>
                    </w:trPr>
                    <w:tc>
                      <w:tcPr>
                        <w:tcW w:w="0" w:type="auto"/>
                        <w:gridSpan w:val="2"/>
                        <w:vAlign w:val="center"/>
                        <w:hideMark/>
                      </w:tcPr>
                      <w:p w:rsidR="00802E65" w:rsidRDefault="00802E65">
                        <w:pPr>
                          <w:jc w:val="center"/>
                          <w:rPr>
                            <w:b/>
                            <w:bCs/>
                            <w:sz w:val="24"/>
                            <w:szCs w:val="24"/>
                          </w:rPr>
                        </w:pPr>
                        <w:proofErr w:type="spellStart"/>
                        <w:r>
                          <w:rPr>
                            <w:b/>
                            <w:bCs/>
                          </w:rPr>
                          <w:t>Outils</w:t>
                        </w:r>
                        <w:proofErr w:type="spellEnd"/>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6" w:history="1">
                          <w:proofErr w:type="spellStart"/>
                          <w:r>
                            <w:rPr>
                              <w:rStyle w:val="Lienhypertexte"/>
                              <w:b/>
                              <w:bCs/>
                              <w:sz w:val="15"/>
                              <w:szCs w:val="15"/>
                            </w:rPr>
                            <w:t>Simulateur</w:t>
                          </w:r>
                          <w:proofErr w:type="spellEnd"/>
                          <w:r>
                            <w:rPr>
                              <w:rStyle w:val="Lienhypertexte"/>
                              <w:b/>
                              <w:bCs/>
                              <w:sz w:val="15"/>
                              <w:szCs w:val="15"/>
                            </w:rPr>
                            <w:t xml:space="preserve"> de CEA</w:t>
                          </w:r>
                        </w:hyperlink>
                      </w:p>
                    </w:tc>
                  </w:tr>
                </w:tbl>
                <w:p w:rsidR="00802E65" w:rsidRDefault="00802E65" w:rsidP="00CD12BF">
                  <w:pPr>
                    <w:rPr>
                      <w:vanish/>
                    </w:rPr>
                  </w:pPr>
                </w:p>
                <w:tbl>
                  <w:tblPr>
                    <w:tblW w:w="5000" w:type="pct"/>
                    <w:jc w:val="center"/>
                    <w:tblCellSpacing w:w="0" w:type="dxa"/>
                    <w:tblCellMar>
                      <w:top w:w="15" w:type="dxa"/>
                      <w:left w:w="15" w:type="dxa"/>
                      <w:bottom w:w="15" w:type="dxa"/>
                      <w:right w:w="15" w:type="dxa"/>
                    </w:tblCellMar>
                    <w:tblLook w:val="04A0"/>
                  </w:tblPr>
                  <w:tblGrid>
                    <w:gridCol w:w="36"/>
                    <w:gridCol w:w="6414"/>
                  </w:tblGrid>
                  <w:tr w:rsidR="00802E65" w:rsidTr="00CD12BF">
                    <w:trPr>
                      <w:tblCellSpacing w:w="0" w:type="dxa"/>
                      <w:jc w:val="center"/>
                    </w:trPr>
                    <w:tc>
                      <w:tcPr>
                        <w:tcW w:w="0" w:type="auto"/>
                        <w:gridSpan w:val="2"/>
                        <w:vAlign w:val="center"/>
                        <w:hideMark/>
                      </w:tcPr>
                      <w:p w:rsidR="00802E65" w:rsidRDefault="00802E65">
                        <w:pPr>
                          <w:jc w:val="center"/>
                          <w:rPr>
                            <w:b/>
                            <w:bCs/>
                            <w:sz w:val="24"/>
                            <w:szCs w:val="24"/>
                          </w:rPr>
                        </w:pPr>
                        <w:r>
                          <w:rPr>
                            <w:b/>
                            <w:bCs/>
                          </w:rPr>
                          <w:t xml:space="preserve">Liens </w:t>
                        </w:r>
                        <w:proofErr w:type="spellStart"/>
                        <w:r>
                          <w:rPr>
                            <w:b/>
                            <w:bCs/>
                          </w:rPr>
                          <w:t>utiles</w:t>
                        </w:r>
                        <w:proofErr w:type="spellEnd"/>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7" w:tgtFrame="_blank" w:history="1">
                          <w:r>
                            <w:rPr>
                              <w:rStyle w:val="Lienhypertexte"/>
                              <w:b/>
                              <w:bCs/>
                              <w:sz w:val="15"/>
                              <w:szCs w:val="15"/>
                            </w:rPr>
                            <w:t>Bourse de Tunis</w:t>
                          </w:r>
                        </w:hyperlink>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8" w:tgtFrame="_blank" w:history="1">
                          <w:proofErr w:type="spellStart"/>
                          <w:r>
                            <w:rPr>
                              <w:rStyle w:val="Lienhypertexte"/>
                              <w:b/>
                              <w:bCs/>
                              <w:sz w:val="15"/>
                              <w:szCs w:val="15"/>
                            </w:rPr>
                            <w:t>Conseil</w:t>
                          </w:r>
                          <w:proofErr w:type="spellEnd"/>
                          <w:r>
                            <w:rPr>
                              <w:rStyle w:val="Lienhypertexte"/>
                              <w:b/>
                              <w:bCs/>
                              <w:sz w:val="15"/>
                              <w:szCs w:val="15"/>
                            </w:rPr>
                            <w:t xml:space="preserve"> du </w:t>
                          </w:r>
                          <w:proofErr w:type="spellStart"/>
                          <w:r>
                            <w:rPr>
                              <w:rStyle w:val="Lienhypertexte"/>
                              <w:b/>
                              <w:bCs/>
                              <w:sz w:val="15"/>
                              <w:szCs w:val="15"/>
                            </w:rPr>
                            <w:t>marché</w:t>
                          </w:r>
                          <w:proofErr w:type="spellEnd"/>
                          <w:r>
                            <w:rPr>
                              <w:rStyle w:val="Lienhypertexte"/>
                              <w:b/>
                              <w:bCs/>
                              <w:sz w:val="15"/>
                              <w:szCs w:val="15"/>
                            </w:rPr>
                            <w:t xml:space="preserve"> financier</w:t>
                          </w:r>
                        </w:hyperlink>
                      </w:p>
                    </w:tc>
                  </w:tr>
                  <w:tr w:rsidR="00802E65" w:rsidTr="00CD12BF">
                    <w:trPr>
                      <w:tblCellSpacing w:w="0" w:type="dxa"/>
                      <w:jc w:val="center"/>
                    </w:trPr>
                    <w:tc>
                      <w:tcPr>
                        <w:tcW w:w="30" w:type="dxa"/>
                        <w:shd w:val="clear" w:color="auto" w:fill="EEF0D5"/>
                        <w:vAlign w:val="center"/>
                        <w:hideMark/>
                      </w:tcPr>
                      <w:p w:rsidR="00802E65" w:rsidRDefault="00802E65">
                        <w:pPr>
                          <w:rPr>
                            <w:sz w:val="24"/>
                            <w:szCs w:val="24"/>
                          </w:rPr>
                        </w:pPr>
                      </w:p>
                    </w:tc>
                    <w:tc>
                      <w:tcPr>
                        <w:tcW w:w="0" w:type="auto"/>
                        <w:tcBorders>
                          <w:bottom w:val="single" w:sz="6" w:space="0" w:color="EEF0D5"/>
                        </w:tcBorders>
                        <w:shd w:val="clear" w:color="auto" w:fill="FFFFFF"/>
                        <w:tcMar>
                          <w:top w:w="15" w:type="dxa"/>
                          <w:left w:w="75" w:type="dxa"/>
                          <w:bottom w:w="15" w:type="dxa"/>
                          <w:right w:w="15" w:type="dxa"/>
                        </w:tcMar>
                        <w:vAlign w:val="center"/>
                        <w:hideMark/>
                      </w:tcPr>
                      <w:p w:rsidR="00802E65" w:rsidRDefault="00802E65">
                        <w:pPr>
                          <w:rPr>
                            <w:b/>
                            <w:bCs/>
                            <w:color w:val="000000"/>
                            <w:sz w:val="15"/>
                            <w:szCs w:val="15"/>
                          </w:rPr>
                        </w:pPr>
                        <w:hyperlink r:id="rId29" w:tgtFrame="_blank" w:history="1">
                          <w:r>
                            <w:rPr>
                              <w:rStyle w:val="Lienhypertexte"/>
                              <w:b/>
                              <w:bCs/>
                              <w:sz w:val="15"/>
                              <w:szCs w:val="15"/>
                            </w:rPr>
                            <w:t>STICODEVAM</w:t>
                          </w:r>
                        </w:hyperlink>
                      </w:p>
                    </w:tc>
                  </w:tr>
                </w:tbl>
                <w:p w:rsidR="00802E65" w:rsidRPr="00CD12BF" w:rsidRDefault="00802E65" w:rsidP="00CD12BF">
                  <w:pPr>
                    <w:jc w:val="center"/>
                    <w:rPr>
                      <w:color w:val="AAAAAA"/>
                      <w:sz w:val="14"/>
                      <w:szCs w:val="14"/>
                      <w:lang w:val="fr-FR"/>
                    </w:rPr>
                  </w:pPr>
                  <w:r>
                    <w:rPr>
                      <w:noProof/>
                      <w:color w:val="0000FF"/>
                      <w:sz w:val="14"/>
                      <w:szCs w:val="14"/>
                      <w:lang w:val="fr-FR" w:eastAsia="fr-FR"/>
                    </w:rPr>
                    <w:drawing>
                      <wp:inline distT="0" distB="0" distL="0" distR="0">
                        <wp:extent cx="1428750" cy="200025"/>
                        <wp:effectExtent l="19050" t="0" r="0" b="0"/>
                        <wp:docPr id="8" name="Image 8" descr="download_pdf_free">
                          <a:hlinkClick xmlns:a="http://schemas.openxmlformats.org/drawingml/2006/main" r:id="rId30" tgtFrame="&quot;adoberea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_pdf_free">
                                  <a:hlinkClick r:id="rId30" tgtFrame="&quot;adobereader&quot;"/>
                                </pic:cNvPr>
                                <pic:cNvPicPr>
                                  <a:picLocks noChangeAspect="1" noChangeArrowheads="1"/>
                                </pic:cNvPicPr>
                              </pic:nvPicPr>
                              <pic:blipFill>
                                <a:blip r:embed="rId31"/>
                                <a:srcRect/>
                                <a:stretch>
                                  <a:fillRect/>
                                </a:stretch>
                              </pic:blipFill>
                              <pic:spPr bwMode="auto">
                                <a:xfrm>
                                  <a:off x="0" y="0"/>
                                  <a:ext cx="1428750" cy="200025"/>
                                </a:xfrm>
                                <a:prstGeom prst="rect">
                                  <a:avLst/>
                                </a:prstGeom>
                                <a:noFill/>
                                <a:ln w="9525">
                                  <a:noFill/>
                                  <a:miter lim="800000"/>
                                  <a:headEnd/>
                                  <a:tailEnd/>
                                </a:ln>
                              </pic:spPr>
                            </pic:pic>
                          </a:graphicData>
                        </a:graphic>
                      </wp:inline>
                    </w:drawing>
                  </w:r>
                  <w:r w:rsidRPr="00CD12BF">
                    <w:rPr>
                      <w:color w:val="AAAAAA"/>
                      <w:sz w:val="14"/>
                      <w:szCs w:val="14"/>
                      <w:lang w:val="fr-FR"/>
                    </w:rPr>
                    <w:br/>
                    <w:t xml:space="preserve">Veuillez télécharger Adobe Reader pour pouvoir lire tous les documents PDF sur le site </w:t>
                  </w:r>
                </w:p>
                <w:tbl>
                  <w:tblPr>
                    <w:tblW w:w="11550" w:type="dxa"/>
                    <w:tblCellSpacing w:w="0" w:type="dxa"/>
                    <w:shd w:val="clear" w:color="auto" w:fill="FFFFFF"/>
                    <w:tblCellMar>
                      <w:left w:w="0" w:type="dxa"/>
                      <w:right w:w="0" w:type="dxa"/>
                    </w:tblCellMar>
                    <w:tblLook w:val="04A0"/>
                  </w:tblPr>
                  <w:tblGrid>
                    <w:gridCol w:w="11550"/>
                  </w:tblGrid>
                  <w:tr w:rsidR="00802E65" w:rsidTr="00CD12BF">
                    <w:trPr>
                      <w:tblCellSpacing w:w="0" w:type="dxa"/>
                    </w:trPr>
                    <w:tc>
                      <w:tcPr>
                        <w:tcW w:w="0" w:type="auto"/>
                        <w:shd w:val="clear" w:color="auto" w:fill="FFFFFF"/>
                        <w:vAlign w:val="center"/>
                        <w:hideMark/>
                      </w:tcPr>
                      <w:p w:rsidR="00802E65" w:rsidRDefault="00802E65" w:rsidP="00CD12BF">
                        <w:pPr>
                          <w:numPr>
                            <w:ilvl w:val="0"/>
                            <w:numId w:val="45"/>
                          </w:numPr>
                          <w:shd w:val="clear" w:color="auto" w:fill="535D37"/>
                          <w:spacing w:before="100" w:beforeAutospacing="1" w:after="100" w:afterAutospacing="1" w:line="240" w:lineRule="auto"/>
                        </w:pPr>
                        <w:hyperlink r:id="rId32" w:history="1">
                          <w:proofErr w:type="spellStart"/>
                          <w:r>
                            <w:rPr>
                              <w:rFonts w:ascii="Arial" w:hAnsi="Arial"/>
                              <w:color w:val="FFFFFF"/>
                              <w:sz w:val="18"/>
                              <w:szCs w:val="18"/>
                              <w:bdr w:val="single" w:sz="6" w:space="2" w:color="DDDDDD" w:frame="1"/>
                            </w:rPr>
                            <w:t>Accueil</w:t>
                          </w:r>
                          <w:proofErr w:type="spellEnd"/>
                          <w:r>
                            <w:rPr>
                              <w:rFonts w:ascii="Arial" w:hAnsi="Arial"/>
                              <w:color w:val="FFFFFF"/>
                              <w:sz w:val="18"/>
                              <w:szCs w:val="18"/>
                              <w:bdr w:val="single" w:sz="6" w:space="2" w:color="DDDDDD" w:frame="1"/>
                            </w:rPr>
                            <w:t xml:space="preserve">  </w:t>
                          </w:r>
                        </w:hyperlink>
                      </w:p>
                      <w:p w:rsidR="00802E65" w:rsidRDefault="00802E65" w:rsidP="00CD12BF">
                        <w:pPr>
                          <w:numPr>
                            <w:ilvl w:val="0"/>
                            <w:numId w:val="45"/>
                          </w:numPr>
                          <w:shd w:val="clear" w:color="auto" w:fill="535D37"/>
                          <w:spacing w:before="100" w:beforeAutospacing="1" w:after="100" w:afterAutospacing="1" w:line="240" w:lineRule="auto"/>
                        </w:pPr>
                        <w:hyperlink r:id="rId33" w:history="1">
                          <w:proofErr w:type="spellStart"/>
                          <w:r>
                            <w:rPr>
                              <w:rFonts w:ascii="Arial" w:hAnsi="Arial"/>
                              <w:color w:val="FFFFFF"/>
                              <w:sz w:val="18"/>
                              <w:szCs w:val="18"/>
                              <w:bdr w:val="single" w:sz="6" w:space="2" w:color="DDDDDD" w:frame="1"/>
                            </w:rPr>
                            <w:t>Présentation</w:t>
                          </w:r>
                          <w:proofErr w:type="spellEnd"/>
                          <w:r>
                            <w:rPr>
                              <w:rFonts w:ascii="Arial" w:hAnsi="Arial"/>
                              <w:color w:val="FFFFFF"/>
                              <w:sz w:val="18"/>
                              <w:szCs w:val="18"/>
                              <w:bdr w:val="single" w:sz="6" w:space="2" w:color="DDDDDD" w:frame="1"/>
                            </w:rPr>
                            <w:t xml:space="preserve">  </w:t>
                          </w:r>
                        </w:hyperlink>
                        <w:r>
                          <w:t xml:space="preserve"> </w:t>
                        </w: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shd w:val="clear" w:color="auto" w:fill="535D37"/>
                          <w:spacing w:beforeAutospacing="1" w:after="0" w:afterAutospacing="1" w:line="0" w:lineRule="atLeast"/>
                          <w:ind w:left="720"/>
                          <w:rPr>
                            <w:sz w:val="2"/>
                            <w:szCs w:val="2"/>
                          </w:rPr>
                        </w:pPr>
                        <w:r>
                          <w:rPr>
                            <w:noProof/>
                            <w:sz w:val="2"/>
                            <w:szCs w:val="2"/>
                            <w:lang w:val="fr-FR" w:eastAsia="fr-FR"/>
                          </w:rPr>
                          <w:drawing>
                            <wp:inline distT="0" distB="0" distL="0" distR="0">
                              <wp:extent cx="47625" cy="66675"/>
                              <wp:effectExtent l="19050" t="0" r="9525" b="0"/>
                              <wp:docPr id="9" name="Image 9" descr="arrow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row_right"/>
                                      <pic:cNvPicPr>
                                        <a:picLocks noChangeAspect="1" noChangeArrowheads="1"/>
                                      </pic:cNvPicPr>
                                    </pic:nvPicPr>
                                    <pic:blipFill>
                                      <a:blip r:embed="rId34"/>
                                      <a:srcRect/>
                                      <a:stretch>
                                        <a:fillRect/>
                                      </a:stretch>
                                    </pic:blipFill>
                                    <pic:spPr bwMode="auto">
                                      <a:xfrm>
                                        <a:off x="0" y="0"/>
                                        <a:ext cx="47625" cy="66675"/>
                                      </a:xfrm>
                                      <a:prstGeom prst="rect">
                                        <a:avLst/>
                                      </a:prstGeom>
                                      <a:noFill/>
                                      <a:ln w="9525">
                                        <a:noFill/>
                                        <a:miter lim="800000"/>
                                        <a:headEnd/>
                                        <a:tailEnd/>
                                      </a:ln>
                                    </pic:spPr>
                                  </pic:pic>
                                </a:graphicData>
                              </a:graphic>
                            </wp:inline>
                          </w:drawing>
                        </w:r>
                      </w:p>
                      <w:p w:rsidR="00802E65" w:rsidRDefault="00802E65" w:rsidP="00CD12BF">
                        <w:pPr>
                          <w:numPr>
                            <w:ilvl w:val="0"/>
                            <w:numId w:val="45"/>
                          </w:numPr>
                          <w:shd w:val="clear" w:color="auto" w:fill="535D37"/>
                          <w:spacing w:before="100" w:beforeAutospacing="1" w:after="100" w:afterAutospacing="1" w:line="240" w:lineRule="auto"/>
                          <w:rPr>
                            <w:sz w:val="24"/>
                            <w:szCs w:val="24"/>
                          </w:rPr>
                        </w:pPr>
                        <w:proofErr w:type="spellStart"/>
                        <w:r>
                          <w:t>Nos</w:t>
                        </w:r>
                        <w:proofErr w:type="spellEnd"/>
                        <w:r>
                          <w:t xml:space="preserve"> </w:t>
                        </w:r>
                        <w:proofErr w:type="spellStart"/>
                        <w:r>
                          <w:t>Produits</w:t>
                        </w:r>
                        <w:proofErr w:type="spellEnd"/>
                        <w:r>
                          <w:t xml:space="preserve"> </w:t>
                        </w: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shd w:val="clear" w:color="auto" w:fill="535D37"/>
                          <w:spacing w:beforeAutospacing="1" w:after="0" w:afterAutospacing="1" w:line="0" w:lineRule="atLeast"/>
                          <w:ind w:left="720"/>
                          <w:rPr>
                            <w:sz w:val="2"/>
                            <w:szCs w:val="2"/>
                          </w:rPr>
                        </w:pPr>
                        <w:r>
                          <w:rPr>
                            <w:noProof/>
                            <w:sz w:val="2"/>
                            <w:szCs w:val="2"/>
                            <w:lang w:val="fr-FR" w:eastAsia="fr-FR"/>
                          </w:rPr>
                          <w:drawing>
                            <wp:inline distT="0" distB="0" distL="0" distR="0">
                              <wp:extent cx="47625" cy="66675"/>
                              <wp:effectExtent l="19050" t="0" r="9525" b="0"/>
                              <wp:docPr id="10" name="Image 10" descr="arrow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row_right"/>
                                      <pic:cNvPicPr>
                                        <a:picLocks noChangeAspect="1" noChangeArrowheads="1"/>
                                      </pic:cNvPicPr>
                                    </pic:nvPicPr>
                                    <pic:blipFill>
                                      <a:blip r:embed="rId34"/>
                                      <a:srcRect/>
                                      <a:stretch>
                                        <a:fillRect/>
                                      </a:stretch>
                                    </pic:blipFill>
                                    <pic:spPr bwMode="auto">
                                      <a:xfrm>
                                        <a:off x="0" y="0"/>
                                        <a:ext cx="47625" cy="66675"/>
                                      </a:xfrm>
                                      <a:prstGeom prst="rect">
                                        <a:avLst/>
                                      </a:prstGeom>
                                      <a:noFill/>
                                      <a:ln w="9525">
                                        <a:noFill/>
                                        <a:miter lim="800000"/>
                                        <a:headEnd/>
                                        <a:tailEnd/>
                                      </a:ln>
                                    </pic:spPr>
                                  </pic:pic>
                                </a:graphicData>
                              </a:graphic>
                            </wp:inline>
                          </w:drawing>
                        </w:r>
                      </w:p>
                      <w:p w:rsidR="00802E65" w:rsidRDefault="00802E65" w:rsidP="00CD12BF">
                        <w:pPr>
                          <w:numPr>
                            <w:ilvl w:val="0"/>
                            <w:numId w:val="45"/>
                          </w:numPr>
                          <w:shd w:val="clear" w:color="auto" w:fill="535D37"/>
                          <w:spacing w:before="100" w:beforeAutospacing="1" w:after="100" w:afterAutospacing="1" w:line="240" w:lineRule="auto"/>
                          <w:rPr>
                            <w:sz w:val="24"/>
                            <w:szCs w:val="24"/>
                          </w:rPr>
                        </w:pPr>
                        <w:proofErr w:type="spellStart"/>
                        <w:r>
                          <w:t>Nos</w:t>
                        </w:r>
                        <w:proofErr w:type="spellEnd"/>
                        <w:r>
                          <w:t xml:space="preserve"> Métiers   </w:t>
                        </w: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shd w:val="clear" w:color="auto" w:fill="535D37"/>
                          <w:spacing w:beforeAutospacing="1" w:after="0" w:afterAutospacing="1" w:line="0" w:lineRule="atLeast"/>
                          <w:ind w:left="720"/>
                          <w:rPr>
                            <w:sz w:val="2"/>
                            <w:szCs w:val="2"/>
                          </w:rPr>
                        </w:pPr>
                        <w:r>
                          <w:rPr>
                            <w:noProof/>
                            <w:sz w:val="2"/>
                            <w:szCs w:val="2"/>
                            <w:lang w:val="fr-FR" w:eastAsia="fr-FR"/>
                          </w:rPr>
                          <w:drawing>
                            <wp:inline distT="0" distB="0" distL="0" distR="0">
                              <wp:extent cx="47625" cy="66675"/>
                              <wp:effectExtent l="19050" t="0" r="9525" b="0"/>
                              <wp:docPr id="11" name="Image 11" descr="arrow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row_right"/>
                                      <pic:cNvPicPr>
                                        <a:picLocks noChangeAspect="1" noChangeArrowheads="1"/>
                                      </pic:cNvPicPr>
                                    </pic:nvPicPr>
                                    <pic:blipFill>
                                      <a:blip r:embed="rId34"/>
                                      <a:srcRect/>
                                      <a:stretch>
                                        <a:fillRect/>
                                      </a:stretch>
                                    </pic:blipFill>
                                    <pic:spPr bwMode="auto">
                                      <a:xfrm>
                                        <a:off x="0" y="0"/>
                                        <a:ext cx="47625" cy="66675"/>
                                      </a:xfrm>
                                      <a:prstGeom prst="rect">
                                        <a:avLst/>
                                      </a:prstGeom>
                                      <a:noFill/>
                                      <a:ln w="9525">
                                        <a:noFill/>
                                        <a:miter lim="800000"/>
                                        <a:headEnd/>
                                        <a:tailEnd/>
                                      </a:ln>
                                    </pic:spPr>
                                  </pic:pic>
                                </a:graphicData>
                              </a:graphic>
                            </wp:inline>
                          </w:drawing>
                        </w:r>
                      </w:p>
                      <w:p w:rsidR="00802E65" w:rsidRDefault="00802E65" w:rsidP="00CD12BF">
                        <w:pPr>
                          <w:numPr>
                            <w:ilvl w:val="0"/>
                            <w:numId w:val="45"/>
                          </w:numPr>
                          <w:shd w:val="clear" w:color="auto" w:fill="535D37"/>
                          <w:spacing w:before="100" w:beforeAutospacing="1" w:after="100" w:afterAutospacing="1" w:line="240" w:lineRule="auto"/>
                          <w:rPr>
                            <w:sz w:val="24"/>
                            <w:szCs w:val="24"/>
                          </w:rPr>
                        </w:pPr>
                        <w:r>
                          <w:t xml:space="preserve">Guide aux </w:t>
                        </w:r>
                        <w:proofErr w:type="spellStart"/>
                        <w:r>
                          <w:t>Investisseurs</w:t>
                        </w:r>
                        <w:proofErr w:type="spellEnd"/>
                        <w:r>
                          <w:t xml:space="preserve">   </w:t>
                        </w: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numPr>
                            <w:ilvl w:val="1"/>
                            <w:numId w:val="45"/>
                          </w:numPr>
                          <w:pBdr>
                            <w:top w:val="single" w:sz="6" w:space="2" w:color="CCCCCC"/>
                            <w:left w:val="single" w:sz="6" w:space="2" w:color="CCCCCC"/>
                            <w:bottom w:val="single" w:sz="6" w:space="2" w:color="CCCCCC"/>
                            <w:right w:val="single" w:sz="6" w:space="2" w:color="CCCCCC"/>
                          </w:pBdr>
                          <w:shd w:val="clear" w:color="auto" w:fill="F7F7F7"/>
                          <w:spacing w:before="100" w:beforeAutospacing="1" w:after="100" w:afterAutospacing="1" w:line="240" w:lineRule="auto"/>
                          <w:ind w:left="720"/>
                        </w:pPr>
                      </w:p>
                      <w:p w:rsidR="00802E65" w:rsidRDefault="00802E65" w:rsidP="00CD12BF">
                        <w:pPr>
                          <w:shd w:val="clear" w:color="auto" w:fill="535D37"/>
                          <w:spacing w:beforeAutospacing="1" w:after="0" w:afterAutospacing="1" w:line="0" w:lineRule="atLeast"/>
                          <w:ind w:left="720"/>
                          <w:rPr>
                            <w:sz w:val="2"/>
                            <w:szCs w:val="2"/>
                          </w:rPr>
                        </w:pPr>
                        <w:r>
                          <w:rPr>
                            <w:noProof/>
                            <w:sz w:val="2"/>
                            <w:szCs w:val="2"/>
                            <w:lang w:val="fr-FR" w:eastAsia="fr-FR"/>
                          </w:rPr>
                          <w:drawing>
                            <wp:inline distT="0" distB="0" distL="0" distR="0">
                              <wp:extent cx="47625" cy="66675"/>
                              <wp:effectExtent l="19050" t="0" r="9525" b="0"/>
                              <wp:docPr id="12" name="Image 12" descr="arrow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row_right"/>
                                      <pic:cNvPicPr>
                                        <a:picLocks noChangeAspect="1" noChangeArrowheads="1"/>
                                      </pic:cNvPicPr>
                                    </pic:nvPicPr>
                                    <pic:blipFill>
                                      <a:blip r:embed="rId34"/>
                                      <a:srcRect/>
                                      <a:stretch>
                                        <a:fillRect/>
                                      </a:stretch>
                                    </pic:blipFill>
                                    <pic:spPr bwMode="auto">
                                      <a:xfrm>
                                        <a:off x="0" y="0"/>
                                        <a:ext cx="47625" cy="66675"/>
                                      </a:xfrm>
                                      <a:prstGeom prst="rect">
                                        <a:avLst/>
                                      </a:prstGeom>
                                      <a:noFill/>
                                      <a:ln w="9525">
                                        <a:noFill/>
                                        <a:miter lim="800000"/>
                                        <a:headEnd/>
                                        <a:tailEnd/>
                                      </a:ln>
                                    </pic:spPr>
                                  </pic:pic>
                                </a:graphicData>
                              </a:graphic>
                            </wp:inline>
                          </w:drawing>
                        </w:r>
                      </w:p>
                      <w:p w:rsidR="00802E65" w:rsidRDefault="00802E65" w:rsidP="00CD12BF">
                        <w:pPr>
                          <w:numPr>
                            <w:ilvl w:val="0"/>
                            <w:numId w:val="45"/>
                          </w:numPr>
                          <w:shd w:val="clear" w:color="auto" w:fill="535D37"/>
                          <w:spacing w:before="100" w:beforeAutospacing="1" w:after="100" w:afterAutospacing="1" w:line="240" w:lineRule="auto"/>
                          <w:rPr>
                            <w:sz w:val="24"/>
                            <w:szCs w:val="24"/>
                          </w:rPr>
                        </w:pPr>
                        <w:hyperlink r:id="rId35" w:tgtFrame="bnac-online" w:history="1">
                          <w:proofErr w:type="spellStart"/>
                          <w:r>
                            <w:rPr>
                              <w:rFonts w:ascii="Arial" w:hAnsi="Arial"/>
                              <w:color w:val="FFFFFF"/>
                              <w:sz w:val="18"/>
                              <w:szCs w:val="18"/>
                              <w:bdr w:val="single" w:sz="6" w:space="2" w:color="DDDDDD" w:frame="1"/>
                            </w:rPr>
                            <w:t>Accès</w:t>
                          </w:r>
                          <w:proofErr w:type="spellEnd"/>
                          <w:r>
                            <w:rPr>
                              <w:rFonts w:ascii="Arial" w:hAnsi="Arial"/>
                              <w:color w:val="FFFFFF"/>
                              <w:sz w:val="18"/>
                              <w:szCs w:val="18"/>
                              <w:bdr w:val="single" w:sz="6" w:space="2" w:color="DDDDDD" w:frame="1"/>
                            </w:rPr>
                            <w:t xml:space="preserve"> Client  </w:t>
                          </w:r>
                        </w:hyperlink>
                      </w:p>
                      <w:p w:rsidR="00802E65" w:rsidRDefault="00802E65" w:rsidP="00CD12BF">
                        <w:pPr>
                          <w:numPr>
                            <w:ilvl w:val="0"/>
                            <w:numId w:val="45"/>
                          </w:numPr>
                          <w:shd w:val="clear" w:color="auto" w:fill="535D37"/>
                          <w:spacing w:before="100" w:beforeAutospacing="1" w:after="100" w:afterAutospacing="1" w:line="240" w:lineRule="auto"/>
                        </w:pPr>
                        <w:hyperlink r:id="rId36" w:history="1">
                          <w:r>
                            <w:rPr>
                              <w:rFonts w:ascii="Arial" w:hAnsi="Arial"/>
                              <w:color w:val="FFFFFF"/>
                              <w:sz w:val="18"/>
                              <w:szCs w:val="18"/>
                              <w:bdr w:val="single" w:sz="6" w:space="2" w:color="DDDDDD" w:frame="1"/>
                            </w:rPr>
                            <w:t>Contact</w:t>
                          </w:r>
                        </w:hyperlink>
                      </w:p>
                      <w:p w:rsidR="00802E65" w:rsidRDefault="00802E65" w:rsidP="00CD12BF">
                        <w:pPr>
                          <w:shd w:val="clear" w:color="auto" w:fill="535D37"/>
                          <w:spacing w:line="0" w:lineRule="atLeast"/>
                          <w:ind w:left="720"/>
                          <w:rPr>
                            <w:sz w:val="2"/>
                            <w:szCs w:val="2"/>
                          </w:rPr>
                        </w:pPr>
                        <w:r>
                          <w:rPr>
                            <w:noProof/>
                            <w:sz w:val="2"/>
                            <w:szCs w:val="2"/>
                            <w:lang w:val="fr-FR" w:eastAsia="fr-FR"/>
                          </w:rPr>
                          <w:drawing>
                            <wp:inline distT="0" distB="0" distL="0" distR="0">
                              <wp:extent cx="66675" cy="47625"/>
                              <wp:effectExtent l="19050" t="0" r="9525" b="0"/>
                              <wp:docPr id="13" name="Image 13" descr="arrow_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row_down"/>
                                      <pic:cNvPicPr>
                                        <a:picLocks noChangeAspect="1" noChangeArrowheads="1"/>
                                      </pic:cNvPicPr>
                                    </pic:nvPicPr>
                                    <pic:blipFill>
                                      <a:blip r:embed="rId37"/>
                                      <a:srcRect/>
                                      <a:stretch>
                                        <a:fillRect/>
                                      </a:stretch>
                                    </pic:blipFill>
                                    <pic:spPr bwMode="auto">
                                      <a:xfrm>
                                        <a:off x="0" y="0"/>
                                        <a:ext cx="66675" cy="47625"/>
                                      </a:xfrm>
                                      <a:prstGeom prst="rect">
                                        <a:avLst/>
                                      </a:prstGeom>
                                      <a:noFill/>
                                      <a:ln w="9525">
                                        <a:noFill/>
                                        <a:miter lim="800000"/>
                                        <a:headEnd/>
                                        <a:tailEnd/>
                                      </a:ln>
                                    </pic:spPr>
                                  </pic:pic>
                                </a:graphicData>
                              </a:graphic>
                            </wp:inline>
                          </w:drawing>
                        </w:r>
                      </w:p>
                    </w:tc>
                  </w:tr>
                  <w:tr w:rsidR="00802E65" w:rsidTr="00CD12BF">
                    <w:trPr>
                      <w:trHeight w:val="30"/>
                      <w:tblCellSpacing w:w="0" w:type="dxa"/>
                    </w:trPr>
                    <w:tc>
                      <w:tcPr>
                        <w:tcW w:w="0" w:type="auto"/>
                        <w:shd w:val="clear" w:color="auto" w:fill="FFFFFF"/>
                        <w:vAlign w:val="center"/>
                        <w:hideMark/>
                      </w:tcPr>
                      <w:p w:rsidR="00802E65" w:rsidRDefault="00802E65">
                        <w:pPr>
                          <w:spacing w:line="30" w:lineRule="atLeast"/>
                          <w:rPr>
                            <w:sz w:val="24"/>
                            <w:szCs w:val="24"/>
                          </w:rPr>
                        </w:pPr>
                        <w:r>
                          <w:rPr>
                            <w:noProof/>
                            <w:lang w:val="fr-FR" w:eastAsia="fr-FR"/>
                          </w:rPr>
                          <w:drawing>
                            <wp:inline distT="0" distB="0" distL="0" distR="0">
                              <wp:extent cx="19050" cy="19050"/>
                              <wp:effectExtent l="0" t="0" r="0" b="0"/>
                              <wp:docPr id="14" name="Image 14" descr="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xel"/>
                                      <pic:cNvPicPr>
                                        <a:picLocks noChangeAspect="1" noChangeArrowheads="1"/>
                                      </pic:cNvPicPr>
                                    </pic:nvPicPr>
                                    <pic:blipFill>
                                      <a:blip r:embed="rId38"/>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bl>
                <w:p w:rsidR="00802E65" w:rsidRDefault="00802E65" w:rsidP="00CD12BF">
                  <w:pPr>
                    <w:shd w:val="clear" w:color="auto" w:fill="F3F4EC"/>
                    <w:rPr>
                      <w:vanish/>
                    </w:rPr>
                  </w:pPr>
                </w:p>
                <w:tbl>
                  <w:tblPr>
                    <w:tblW w:w="5000" w:type="pct"/>
                    <w:tblCellSpacing w:w="0" w:type="dxa"/>
                    <w:tblCellMar>
                      <w:left w:w="0" w:type="dxa"/>
                      <w:right w:w="0" w:type="dxa"/>
                    </w:tblCellMar>
                    <w:tblLook w:val="04A0"/>
                  </w:tblPr>
                  <w:tblGrid>
                    <w:gridCol w:w="3510"/>
                    <w:gridCol w:w="3480"/>
                    <w:gridCol w:w="3655"/>
                  </w:tblGrid>
                  <w:tr w:rsidR="00802E65" w:rsidTr="00CD12BF">
                    <w:trPr>
                      <w:tblCellSpacing w:w="0" w:type="dxa"/>
                    </w:trPr>
                    <w:tc>
                      <w:tcPr>
                        <w:tcW w:w="0" w:type="auto"/>
                        <w:vAlign w:val="center"/>
                        <w:hideMark/>
                      </w:tcPr>
                      <w:p w:rsidR="00802E65" w:rsidRDefault="00802E65">
                        <w:pPr>
                          <w:rPr>
                            <w:sz w:val="24"/>
                            <w:szCs w:val="24"/>
                          </w:rPr>
                        </w:pPr>
                        <w:r>
                          <w:rPr>
                            <w:noProof/>
                            <w:lang w:val="fr-FR" w:eastAsia="fr-FR"/>
                          </w:rPr>
                          <w:drawing>
                            <wp:inline distT="0" distB="0" distL="0" distR="0">
                              <wp:extent cx="200025" cy="238125"/>
                              <wp:effectExtent l="19050" t="0" r="9525" b="0"/>
                              <wp:docPr id="15" name="Image 15" descr="SF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BT"/>
                                      <pic:cNvPicPr>
                                        <a:picLocks noChangeAspect="1" noChangeArrowheads="1"/>
                                      </pic:cNvPicPr>
                                    </pic:nvPicPr>
                                    <pic:blipFill>
                                      <a:blip r:embed="rId39"/>
                                      <a:srcRect/>
                                      <a:stretch>
                                        <a:fillRect/>
                                      </a:stretch>
                                    </pic:blipFill>
                                    <pic:spPr bwMode="auto">
                                      <a:xfrm>
                                        <a:off x="0" y="0"/>
                                        <a:ext cx="200025" cy="238125"/>
                                      </a:xfrm>
                                      <a:prstGeom prst="rect">
                                        <a:avLst/>
                                      </a:prstGeom>
                                      <a:noFill/>
                                      <a:ln w="9525">
                                        <a:noFill/>
                                        <a:miter lim="800000"/>
                                        <a:headEnd/>
                                        <a:tailEnd/>
                                      </a:ln>
                                    </pic:spPr>
                                  </pic:pic>
                                </a:graphicData>
                              </a:graphic>
                            </wp:inline>
                          </w:drawing>
                        </w:r>
                        <w:r>
                          <w:t xml:space="preserve">  </w:t>
                        </w:r>
                        <w:r>
                          <w:rPr>
                            <w:rFonts w:ascii="Arial" w:hAnsi="Arial"/>
                            <w:b/>
                            <w:bCs/>
                            <w:sz w:val="23"/>
                            <w:szCs w:val="23"/>
                          </w:rPr>
                          <w:t>SFBT</w:t>
                        </w:r>
                        <w:r>
                          <w:t xml:space="preserve">   </w:t>
                        </w:r>
                        <w:r>
                          <w:rPr>
                            <w:rFonts w:ascii="Arial" w:hAnsi="Arial"/>
                            <w:b/>
                            <w:bCs/>
                            <w:sz w:val="23"/>
                            <w:szCs w:val="23"/>
                          </w:rPr>
                          <w:t>16,20</w:t>
                        </w:r>
                        <w:r>
                          <w:t xml:space="preserve"> </w:t>
                        </w:r>
                        <w:r>
                          <w:rPr>
                            <w:noProof/>
                            <w:lang w:val="fr-FR" w:eastAsia="fr-FR"/>
                          </w:rPr>
                          <w:drawing>
                            <wp:inline distT="0" distB="0" distL="0" distR="0">
                              <wp:extent cx="123825" cy="95250"/>
                              <wp:effectExtent l="19050" t="0" r="9525" b="0"/>
                              <wp:docPr id="16" name="Image 16" descr="bigequal-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igequal-arrow"/>
                                      <pic:cNvPicPr>
                                        <a:picLocks noChangeAspect="1" noChangeArrowheads="1"/>
                                      </pic:cNvPicPr>
                                    </pic:nvPicPr>
                                    <pic:blipFill>
                                      <a:blip r:embed="rId40"/>
                                      <a:srcRect/>
                                      <a:stretch>
                                        <a:fillRect/>
                                      </a:stretch>
                                    </pic:blipFill>
                                    <pic:spPr bwMode="auto">
                                      <a:xfrm>
                                        <a:off x="0" y="0"/>
                                        <a:ext cx="123825" cy="95250"/>
                                      </a:xfrm>
                                      <a:prstGeom prst="rect">
                                        <a:avLst/>
                                      </a:prstGeom>
                                      <a:noFill/>
                                      <a:ln w="9525">
                                        <a:noFill/>
                                        <a:miter lim="800000"/>
                                        <a:headEnd/>
                                        <a:tailEnd/>
                                      </a:ln>
                                    </pic:spPr>
                                  </pic:pic>
                                </a:graphicData>
                              </a:graphic>
                            </wp:inline>
                          </w:drawing>
                        </w:r>
                        <w:r>
                          <w:t xml:space="preserve">  </w:t>
                        </w:r>
                        <w:r>
                          <w:rPr>
                            <w:rFonts w:ascii="Arial" w:hAnsi="Arial"/>
                            <w:b/>
                            <w:bCs/>
                            <w:color w:val="333333"/>
                            <w:sz w:val="23"/>
                            <w:szCs w:val="23"/>
                          </w:rPr>
                          <w:t>0,00%</w:t>
                        </w:r>
                        <w:r>
                          <w:t xml:space="preserve">   </w:t>
                        </w:r>
                      </w:p>
                    </w:tc>
                    <w:tc>
                      <w:tcPr>
                        <w:tcW w:w="0" w:type="auto"/>
                        <w:vAlign w:val="center"/>
                        <w:hideMark/>
                      </w:tcPr>
                      <w:p w:rsidR="00802E65" w:rsidRDefault="00802E65">
                        <w:pPr>
                          <w:pStyle w:val="z-Hautduformulaire"/>
                        </w:pPr>
                        <w:r>
                          <w:t>Haut du formulaire</w:t>
                        </w:r>
                      </w:p>
                      <w:p w:rsidR="00802E65" w:rsidRDefault="00802E65">
                        <w:pPr>
                          <w:jc w:val="right"/>
                        </w:pPr>
                        <w:proofErr w:type="spellStart"/>
                        <w:r>
                          <w:rPr>
                            <w:rStyle w:val="title"/>
                          </w:rPr>
                          <w:t>Autres</w:t>
                        </w:r>
                        <w:proofErr w:type="spellEnd"/>
                        <w:r>
                          <w:rPr>
                            <w:rStyle w:val="title"/>
                          </w:rPr>
                          <w:t xml:space="preserve"> </w:t>
                        </w:r>
                        <w:proofErr w:type="spellStart"/>
                        <w:r>
                          <w:rPr>
                            <w:rStyle w:val="title"/>
                          </w:rPr>
                          <w:t>valeurs</w:t>
                        </w:r>
                        <w:proofErr w:type="spellEnd"/>
                        <w:r>
                          <w:rPr>
                            <w:rStyle w:val="title"/>
                          </w:rPr>
                          <w:t xml:space="preserve"> :</w:t>
                        </w:r>
                        <w:r>
                          <w:t xml:space="preserve"> </w:t>
                        </w:r>
                      </w:p>
                      <w:p w:rsidR="00802E65" w:rsidRDefault="00802E65">
                        <w:pPr>
                          <w:pStyle w:val="z-Basduformulaire"/>
                        </w:pPr>
                        <w:r>
                          <w:t>Bas du formulaire</w:t>
                        </w:r>
                      </w:p>
                    </w:tc>
                    <w:tc>
                      <w:tcPr>
                        <w:tcW w:w="0" w:type="auto"/>
                        <w:noWrap/>
                        <w:vAlign w:val="center"/>
                        <w:hideMark/>
                      </w:tcPr>
                      <w:p w:rsidR="00802E65" w:rsidRDefault="00802E65">
                        <w:pPr>
                          <w:pStyle w:val="z-Hautduformulaire"/>
                        </w:pPr>
                        <w:r>
                          <w:t>Haut du formulaire</w:t>
                        </w:r>
                      </w:p>
                      <w:p w:rsidR="00802E65" w:rsidRDefault="00802E65">
                        <w:pPr>
                          <w:jc w:val="righ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25pt;height:23.25pt" o:ole="">
                              <v:imagedata r:id="rId41" o:title=""/>
                            </v:shape>
                            <w:control r:id="rId42" w:name="DefaultOcxName1" w:shapeid="_x0000_i1029"/>
                          </w:object>
                        </w:r>
                      </w:p>
                      <w:p w:rsidR="00802E65" w:rsidRDefault="00802E65">
                        <w:pPr>
                          <w:pStyle w:val="z-Basduformulaire"/>
                        </w:pPr>
                        <w:r>
                          <w:t>Bas du formulaire</w:t>
                        </w:r>
                      </w:p>
                    </w:tc>
                  </w:tr>
                  <w:tr w:rsidR="00802E65" w:rsidRPr="00016AF1" w:rsidTr="00CD12BF">
                    <w:trPr>
                      <w:tblCellSpacing w:w="0" w:type="dxa"/>
                    </w:trPr>
                    <w:tc>
                      <w:tcPr>
                        <w:tcW w:w="1650" w:type="pct"/>
                        <w:vAlign w:val="center"/>
                        <w:hideMark/>
                      </w:tcPr>
                      <w:p w:rsidR="00802E65" w:rsidRDefault="00802E65" w:rsidP="00CD12BF">
                        <w:proofErr w:type="spellStart"/>
                        <w:r>
                          <w:t>Synthèse</w:t>
                        </w:r>
                        <w:proofErr w:type="spellEnd"/>
                        <w:r>
                          <w:t xml:space="preserve"> :</w:t>
                        </w:r>
                      </w:p>
                      <w:tbl>
                        <w:tblPr>
                          <w:tblW w:w="3450" w:type="dxa"/>
                          <w:tblCellSpacing w:w="0" w:type="dxa"/>
                          <w:tblCellMar>
                            <w:top w:w="15" w:type="dxa"/>
                            <w:left w:w="15" w:type="dxa"/>
                            <w:bottom w:w="15" w:type="dxa"/>
                            <w:right w:w="15" w:type="dxa"/>
                          </w:tblCellMar>
                          <w:tblLook w:val="04A0"/>
                        </w:tblPr>
                        <w:tblGrid>
                          <w:gridCol w:w="902"/>
                          <w:gridCol w:w="971"/>
                          <w:gridCol w:w="749"/>
                          <w:gridCol w:w="828"/>
                        </w:tblGrid>
                        <w:tr w:rsidR="00802E65">
                          <w:trPr>
                            <w:tblCellSpacing w:w="0" w:type="dxa"/>
                          </w:trPr>
                          <w:tc>
                            <w:tcPr>
                              <w:tcW w:w="1800" w:type="dxa"/>
                              <w:gridSpan w:val="2"/>
                              <w:tcBorders>
                                <w:right w:val="single" w:sz="6" w:space="0" w:color="DDDDDD"/>
                              </w:tcBorders>
                              <w:shd w:val="clear" w:color="auto" w:fill="F7F7F7"/>
                              <w:vAlign w:val="center"/>
                              <w:hideMark/>
                            </w:tcPr>
                            <w:p w:rsidR="00802E65" w:rsidRDefault="00802E65">
                              <w:pPr>
                                <w:rPr>
                                  <w:sz w:val="24"/>
                                  <w:szCs w:val="24"/>
                                </w:rPr>
                              </w:pPr>
                              <w:r>
                                <w:t>Dernier</w:t>
                              </w:r>
                            </w:p>
                          </w:tc>
                          <w:tc>
                            <w:tcPr>
                              <w:tcW w:w="0" w:type="auto"/>
                              <w:gridSpan w:val="2"/>
                              <w:vAlign w:val="center"/>
                              <w:hideMark/>
                            </w:tcPr>
                            <w:p w:rsidR="00802E65" w:rsidRDefault="00802E65">
                              <w:pPr>
                                <w:jc w:val="right"/>
                                <w:rPr>
                                  <w:sz w:val="24"/>
                                  <w:szCs w:val="24"/>
                                </w:rPr>
                              </w:pPr>
                              <w:r>
                                <w:t xml:space="preserve">16,20 </w:t>
                              </w:r>
                              <w:r>
                                <w:rPr>
                                  <w:b/>
                                  <w:bCs/>
                                  <w:sz w:val="12"/>
                                  <w:szCs w:val="12"/>
                                </w:rPr>
                                <w:t>TND</w:t>
                              </w:r>
                            </w:p>
                          </w:tc>
                        </w:tr>
                        <w:tr w:rsidR="00802E65">
                          <w:trPr>
                            <w:tblCellSpacing w:w="0" w:type="dxa"/>
                          </w:trPr>
                          <w:tc>
                            <w:tcPr>
                              <w:tcW w:w="1800" w:type="dxa"/>
                              <w:gridSpan w:val="2"/>
                              <w:tcBorders>
                                <w:right w:val="single" w:sz="6" w:space="0" w:color="DDDDDD"/>
                              </w:tcBorders>
                              <w:shd w:val="clear" w:color="auto" w:fill="F7F7F7"/>
                              <w:vAlign w:val="center"/>
                              <w:hideMark/>
                            </w:tcPr>
                            <w:p w:rsidR="00802E65" w:rsidRDefault="00802E65">
                              <w:pPr>
                                <w:rPr>
                                  <w:sz w:val="24"/>
                                  <w:szCs w:val="24"/>
                                </w:rPr>
                              </w:pPr>
                              <w:r>
                                <w:t>Variation</w:t>
                              </w:r>
                            </w:p>
                          </w:tc>
                          <w:tc>
                            <w:tcPr>
                              <w:tcW w:w="0" w:type="auto"/>
                              <w:gridSpan w:val="2"/>
                              <w:vAlign w:val="center"/>
                              <w:hideMark/>
                            </w:tcPr>
                            <w:p w:rsidR="00802E65" w:rsidRDefault="00802E65">
                              <w:pPr>
                                <w:jc w:val="right"/>
                                <w:rPr>
                                  <w:sz w:val="24"/>
                                  <w:szCs w:val="24"/>
                                </w:rPr>
                              </w:pPr>
                              <w:r>
                                <w:t>0,00%</w:t>
                              </w:r>
                            </w:p>
                          </w:tc>
                        </w:tr>
                        <w:tr w:rsidR="00802E65">
                          <w:trPr>
                            <w:tblCellSpacing w:w="0" w:type="dxa"/>
                          </w:trPr>
                          <w:tc>
                            <w:tcPr>
                              <w:tcW w:w="1800" w:type="dxa"/>
                              <w:gridSpan w:val="2"/>
                              <w:tcBorders>
                                <w:right w:val="single" w:sz="6" w:space="0" w:color="DDDDDD"/>
                              </w:tcBorders>
                              <w:shd w:val="clear" w:color="auto" w:fill="F7F7F7"/>
                              <w:vAlign w:val="center"/>
                              <w:hideMark/>
                            </w:tcPr>
                            <w:p w:rsidR="00802E65" w:rsidRDefault="00802E65">
                              <w:pPr>
                                <w:rPr>
                                  <w:sz w:val="24"/>
                                  <w:szCs w:val="24"/>
                                </w:rPr>
                              </w:pPr>
                              <w:proofErr w:type="spellStart"/>
                              <w:r>
                                <w:t>Ouverture</w:t>
                              </w:r>
                              <w:proofErr w:type="spellEnd"/>
                            </w:p>
                          </w:tc>
                          <w:tc>
                            <w:tcPr>
                              <w:tcW w:w="0" w:type="auto"/>
                              <w:gridSpan w:val="2"/>
                              <w:vAlign w:val="center"/>
                              <w:hideMark/>
                            </w:tcPr>
                            <w:p w:rsidR="00802E65" w:rsidRDefault="00802E65">
                              <w:pPr>
                                <w:jc w:val="right"/>
                                <w:rPr>
                                  <w:sz w:val="24"/>
                                  <w:szCs w:val="24"/>
                                </w:rPr>
                              </w:pPr>
                              <w:r>
                                <w:t xml:space="preserve">16,20 </w:t>
                              </w:r>
                              <w:r>
                                <w:rPr>
                                  <w:b/>
                                  <w:bCs/>
                                  <w:sz w:val="12"/>
                                  <w:szCs w:val="12"/>
                                </w:rPr>
                                <w:t>TND</w:t>
                              </w:r>
                            </w:p>
                          </w:tc>
                        </w:tr>
                        <w:tr w:rsidR="00802E65">
                          <w:trPr>
                            <w:tblCellSpacing w:w="0" w:type="dxa"/>
                          </w:trPr>
                          <w:tc>
                            <w:tcPr>
                              <w:tcW w:w="0" w:type="auto"/>
                              <w:tcBorders>
                                <w:right w:val="single" w:sz="6" w:space="0" w:color="DDDDDD"/>
                              </w:tcBorders>
                              <w:shd w:val="clear" w:color="auto" w:fill="F7F7F7"/>
                              <w:vAlign w:val="center"/>
                              <w:hideMark/>
                            </w:tcPr>
                            <w:p w:rsidR="00802E65" w:rsidRDefault="00802E65">
                              <w:pPr>
                                <w:rPr>
                                  <w:sz w:val="24"/>
                                  <w:szCs w:val="24"/>
                                </w:rPr>
                              </w:pPr>
                              <w:r>
                                <w:t>Volume</w:t>
                              </w:r>
                            </w:p>
                          </w:tc>
                          <w:tc>
                            <w:tcPr>
                              <w:tcW w:w="0" w:type="auto"/>
                              <w:vAlign w:val="center"/>
                              <w:hideMark/>
                            </w:tcPr>
                            <w:p w:rsidR="00802E65" w:rsidRDefault="00802E65">
                              <w:pPr>
                                <w:jc w:val="right"/>
                                <w:rPr>
                                  <w:sz w:val="24"/>
                                  <w:szCs w:val="24"/>
                                </w:rPr>
                              </w:pPr>
                              <w:r>
                                <w:t>240 K</w:t>
                              </w:r>
                              <w:r>
                                <w:rPr>
                                  <w:b/>
                                  <w:bCs/>
                                  <w:sz w:val="12"/>
                                  <w:szCs w:val="12"/>
                                </w:rPr>
                                <w:t>TND</w:t>
                              </w:r>
                            </w:p>
                          </w:tc>
                          <w:tc>
                            <w:tcPr>
                              <w:tcW w:w="0" w:type="auto"/>
                              <w:tcBorders>
                                <w:right w:val="single" w:sz="6" w:space="0" w:color="DDDDDD"/>
                              </w:tcBorders>
                              <w:shd w:val="clear" w:color="auto" w:fill="F7F7F7"/>
                              <w:vAlign w:val="center"/>
                              <w:hideMark/>
                            </w:tcPr>
                            <w:p w:rsidR="00802E65" w:rsidRDefault="00802E65">
                              <w:pPr>
                                <w:rPr>
                                  <w:sz w:val="24"/>
                                  <w:szCs w:val="24"/>
                                </w:rPr>
                              </w:pPr>
                              <w:proofErr w:type="spellStart"/>
                              <w:r>
                                <w:t>Titres</w:t>
                              </w:r>
                              <w:proofErr w:type="spellEnd"/>
                            </w:p>
                          </w:tc>
                          <w:tc>
                            <w:tcPr>
                              <w:tcW w:w="0" w:type="auto"/>
                              <w:vAlign w:val="center"/>
                              <w:hideMark/>
                            </w:tcPr>
                            <w:p w:rsidR="00802E65" w:rsidRDefault="00802E65">
                              <w:pPr>
                                <w:jc w:val="right"/>
                                <w:rPr>
                                  <w:sz w:val="24"/>
                                  <w:szCs w:val="24"/>
                                </w:rPr>
                              </w:pPr>
                              <w:r>
                                <w:t>14 870</w:t>
                              </w:r>
                            </w:p>
                          </w:tc>
                        </w:tr>
                        <w:tr w:rsidR="00802E65">
                          <w:trPr>
                            <w:tblCellSpacing w:w="0" w:type="dxa"/>
                          </w:trPr>
                          <w:tc>
                            <w:tcPr>
                              <w:tcW w:w="0" w:type="auto"/>
                              <w:tcBorders>
                                <w:right w:val="single" w:sz="6" w:space="0" w:color="DDDDDD"/>
                              </w:tcBorders>
                              <w:shd w:val="clear" w:color="auto" w:fill="F7F7F7"/>
                              <w:vAlign w:val="center"/>
                              <w:hideMark/>
                            </w:tcPr>
                            <w:p w:rsidR="00802E65" w:rsidRDefault="00802E65">
                              <w:pPr>
                                <w:rPr>
                                  <w:sz w:val="24"/>
                                  <w:szCs w:val="24"/>
                                </w:rPr>
                              </w:pPr>
                              <w:r>
                                <w:t>+ Haut</w:t>
                              </w:r>
                            </w:p>
                          </w:tc>
                          <w:tc>
                            <w:tcPr>
                              <w:tcW w:w="0" w:type="auto"/>
                              <w:vAlign w:val="center"/>
                              <w:hideMark/>
                            </w:tcPr>
                            <w:p w:rsidR="00802E65" w:rsidRDefault="00802E65">
                              <w:pPr>
                                <w:jc w:val="right"/>
                                <w:rPr>
                                  <w:sz w:val="24"/>
                                  <w:szCs w:val="24"/>
                                </w:rPr>
                              </w:pPr>
                              <w:r>
                                <w:t xml:space="preserve">16,20 </w:t>
                              </w:r>
                              <w:r>
                                <w:rPr>
                                  <w:b/>
                                  <w:bCs/>
                                  <w:sz w:val="12"/>
                                  <w:szCs w:val="12"/>
                                </w:rPr>
                                <w:t>TND</w:t>
                              </w:r>
                            </w:p>
                          </w:tc>
                          <w:tc>
                            <w:tcPr>
                              <w:tcW w:w="0" w:type="auto"/>
                              <w:tcBorders>
                                <w:right w:val="single" w:sz="6" w:space="0" w:color="DDDDDD"/>
                              </w:tcBorders>
                              <w:shd w:val="clear" w:color="auto" w:fill="F7F7F7"/>
                              <w:tcMar>
                                <w:top w:w="15" w:type="dxa"/>
                                <w:left w:w="75" w:type="dxa"/>
                                <w:bottom w:w="15" w:type="dxa"/>
                                <w:right w:w="15" w:type="dxa"/>
                              </w:tcMar>
                              <w:vAlign w:val="center"/>
                              <w:hideMark/>
                            </w:tcPr>
                            <w:p w:rsidR="00802E65" w:rsidRDefault="00802E65">
                              <w:pPr>
                                <w:rPr>
                                  <w:sz w:val="24"/>
                                  <w:szCs w:val="24"/>
                                </w:rPr>
                              </w:pPr>
                              <w:proofErr w:type="spellStart"/>
                              <w:r>
                                <w:t>Seuil</w:t>
                              </w:r>
                              <w:proofErr w:type="spellEnd"/>
                              <w:r>
                                <w:t xml:space="preserve"> H</w:t>
                              </w:r>
                            </w:p>
                          </w:tc>
                          <w:tc>
                            <w:tcPr>
                              <w:tcW w:w="0" w:type="auto"/>
                              <w:vAlign w:val="center"/>
                              <w:hideMark/>
                            </w:tcPr>
                            <w:p w:rsidR="00802E65" w:rsidRDefault="00802E65">
                              <w:pPr>
                                <w:jc w:val="right"/>
                                <w:rPr>
                                  <w:sz w:val="24"/>
                                  <w:szCs w:val="24"/>
                                </w:rPr>
                              </w:pPr>
                              <w:r>
                                <w:t xml:space="preserve">16,68 </w:t>
                              </w:r>
                              <w:r>
                                <w:rPr>
                                  <w:b/>
                                  <w:bCs/>
                                  <w:sz w:val="12"/>
                                  <w:szCs w:val="12"/>
                                </w:rPr>
                                <w:t>TND</w:t>
                              </w:r>
                            </w:p>
                          </w:tc>
                        </w:tr>
                        <w:tr w:rsidR="00802E65">
                          <w:trPr>
                            <w:tblCellSpacing w:w="0" w:type="dxa"/>
                          </w:trPr>
                          <w:tc>
                            <w:tcPr>
                              <w:tcW w:w="0" w:type="auto"/>
                              <w:tcBorders>
                                <w:right w:val="single" w:sz="6" w:space="0" w:color="DDDDDD"/>
                              </w:tcBorders>
                              <w:shd w:val="clear" w:color="auto" w:fill="F7F7F7"/>
                              <w:vAlign w:val="center"/>
                              <w:hideMark/>
                            </w:tcPr>
                            <w:p w:rsidR="00802E65" w:rsidRDefault="00802E65">
                              <w:pPr>
                                <w:rPr>
                                  <w:sz w:val="24"/>
                                  <w:szCs w:val="24"/>
                                </w:rPr>
                              </w:pPr>
                              <w:r>
                                <w:t>+ Bas</w:t>
                              </w:r>
                            </w:p>
                          </w:tc>
                          <w:tc>
                            <w:tcPr>
                              <w:tcW w:w="0" w:type="auto"/>
                              <w:vAlign w:val="center"/>
                              <w:hideMark/>
                            </w:tcPr>
                            <w:p w:rsidR="00802E65" w:rsidRDefault="00802E65">
                              <w:pPr>
                                <w:jc w:val="right"/>
                                <w:rPr>
                                  <w:sz w:val="24"/>
                                  <w:szCs w:val="24"/>
                                </w:rPr>
                              </w:pPr>
                              <w:r>
                                <w:t xml:space="preserve">16,00 </w:t>
                              </w:r>
                              <w:r>
                                <w:rPr>
                                  <w:b/>
                                  <w:bCs/>
                                  <w:sz w:val="12"/>
                                  <w:szCs w:val="12"/>
                                </w:rPr>
                                <w:t>TND</w:t>
                              </w:r>
                            </w:p>
                          </w:tc>
                          <w:tc>
                            <w:tcPr>
                              <w:tcW w:w="0" w:type="auto"/>
                              <w:tcBorders>
                                <w:right w:val="single" w:sz="6" w:space="0" w:color="DDDDDD"/>
                              </w:tcBorders>
                              <w:shd w:val="clear" w:color="auto" w:fill="F7F7F7"/>
                              <w:tcMar>
                                <w:top w:w="15" w:type="dxa"/>
                                <w:left w:w="75" w:type="dxa"/>
                                <w:bottom w:w="15" w:type="dxa"/>
                                <w:right w:w="15" w:type="dxa"/>
                              </w:tcMar>
                              <w:vAlign w:val="center"/>
                              <w:hideMark/>
                            </w:tcPr>
                            <w:p w:rsidR="00802E65" w:rsidRDefault="00802E65">
                              <w:pPr>
                                <w:rPr>
                                  <w:sz w:val="24"/>
                                  <w:szCs w:val="24"/>
                                </w:rPr>
                              </w:pPr>
                              <w:proofErr w:type="spellStart"/>
                              <w:r>
                                <w:t>Seuil</w:t>
                              </w:r>
                              <w:proofErr w:type="spellEnd"/>
                              <w:r>
                                <w:t xml:space="preserve"> B</w:t>
                              </w:r>
                            </w:p>
                          </w:tc>
                          <w:tc>
                            <w:tcPr>
                              <w:tcW w:w="0" w:type="auto"/>
                              <w:vAlign w:val="center"/>
                              <w:hideMark/>
                            </w:tcPr>
                            <w:p w:rsidR="00802E65" w:rsidRDefault="00802E65">
                              <w:pPr>
                                <w:jc w:val="right"/>
                                <w:rPr>
                                  <w:sz w:val="24"/>
                                  <w:szCs w:val="24"/>
                                </w:rPr>
                              </w:pPr>
                              <w:r>
                                <w:t xml:space="preserve">15,72 </w:t>
                              </w:r>
                              <w:r>
                                <w:rPr>
                                  <w:b/>
                                  <w:bCs/>
                                  <w:sz w:val="12"/>
                                  <w:szCs w:val="12"/>
                                </w:rPr>
                                <w:t>TND</w:t>
                              </w:r>
                            </w:p>
                          </w:tc>
                        </w:tr>
                      </w:tbl>
                      <w:p w:rsidR="00802E65" w:rsidRDefault="00802E65">
                        <w:pPr>
                          <w:rPr>
                            <w:sz w:val="24"/>
                            <w:szCs w:val="24"/>
                          </w:rPr>
                        </w:pPr>
                      </w:p>
                    </w:tc>
                    <w:tc>
                      <w:tcPr>
                        <w:tcW w:w="1650" w:type="pct"/>
                        <w:vAlign w:val="center"/>
                        <w:hideMark/>
                      </w:tcPr>
                      <w:p w:rsidR="00802E65" w:rsidRDefault="00802E65">
                        <w:pPr>
                          <w:rPr>
                            <w:sz w:val="24"/>
                            <w:szCs w:val="24"/>
                          </w:rPr>
                        </w:pPr>
                        <w:r>
                          <w:rPr>
                            <w:noProof/>
                            <w:lang w:val="fr-FR" w:eastAsia="fr-FR"/>
                          </w:rPr>
                          <w:drawing>
                            <wp:inline distT="0" distB="0" distL="0" distR="0">
                              <wp:extent cx="2190750" cy="1143000"/>
                              <wp:effectExtent l="19050" t="0" r="0" b="0"/>
                              <wp:docPr id="18" name="Image 18" descr="00%2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0%202014"/>
                                      <pic:cNvPicPr>
                                        <a:picLocks noChangeAspect="1" noChangeArrowheads="1"/>
                                      </pic:cNvPicPr>
                                    </pic:nvPicPr>
                                    <pic:blipFill>
                                      <a:blip r:embed="rId43"/>
                                      <a:srcRect/>
                                      <a:stretch>
                                        <a:fillRect/>
                                      </a:stretch>
                                    </pic:blipFill>
                                    <pic:spPr bwMode="auto">
                                      <a:xfrm>
                                        <a:off x="0" y="0"/>
                                        <a:ext cx="2190750" cy="1143000"/>
                                      </a:xfrm>
                                      <a:prstGeom prst="rect">
                                        <a:avLst/>
                                      </a:prstGeom>
                                      <a:noFill/>
                                      <a:ln w="9525">
                                        <a:noFill/>
                                        <a:miter lim="800000"/>
                                        <a:headEnd/>
                                        <a:tailEnd/>
                                      </a:ln>
                                    </pic:spPr>
                                  </pic:pic>
                                </a:graphicData>
                              </a:graphic>
                            </wp:inline>
                          </w:drawing>
                        </w:r>
                      </w:p>
                    </w:tc>
                    <w:tc>
                      <w:tcPr>
                        <w:tcW w:w="1650" w:type="pct"/>
                        <w:vAlign w:val="center"/>
                        <w:hideMark/>
                      </w:tcPr>
                      <w:p w:rsidR="00802E65" w:rsidRPr="00A37849" w:rsidRDefault="00802E65" w:rsidP="00CD12BF">
                        <w:pPr>
                          <w:rPr>
                            <w:lang w:val="fr-FR"/>
                          </w:rPr>
                        </w:pPr>
                        <w:r w:rsidRPr="00A37849">
                          <w:rPr>
                            <w:lang w:val="fr-FR"/>
                          </w:rPr>
                          <w:t>Les meilleures limites :</w:t>
                        </w:r>
                      </w:p>
                      <w:tbl>
                        <w:tblPr>
                          <w:tblW w:w="5000" w:type="pct"/>
                          <w:tblCellSpacing w:w="0" w:type="dxa"/>
                          <w:tblBorders>
                            <w:bottom w:val="single" w:sz="6" w:space="0" w:color="A4A277"/>
                          </w:tblBorders>
                          <w:tblCellMar>
                            <w:top w:w="15" w:type="dxa"/>
                            <w:left w:w="15" w:type="dxa"/>
                            <w:bottom w:w="15" w:type="dxa"/>
                            <w:right w:w="15" w:type="dxa"/>
                          </w:tblCellMar>
                          <w:tblLook w:val="04A0"/>
                        </w:tblPr>
                        <w:tblGrid>
                          <w:gridCol w:w="335"/>
                          <w:gridCol w:w="618"/>
                          <w:gridCol w:w="623"/>
                          <w:gridCol w:w="623"/>
                          <w:gridCol w:w="429"/>
                          <w:gridCol w:w="332"/>
                          <w:gridCol w:w="695"/>
                        </w:tblGrid>
                        <w:tr w:rsidR="00802E65" w:rsidRPr="00016AF1">
                          <w:trPr>
                            <w:tblCellSpacing w:w="0" w:type="dxa"/>
                          </w:trPr>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O.A.</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Q.A.</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P.A.</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P.V.</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Q.V.</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O.V.</w:t>
                              </w:r>
                            </w:p>
                          </w:tc>
                          <w:tc>
                            <w:tcPr>
                              <w:tcW w:w="0" w:type="auto"/>
                              <w:vAlign w:val="center"/>
                              <w:hideMark/>
                            </w:tcPr>
                            <w:p w:rsidR="00802E65" w:rsidRPr="00A37849" w:rsidRDefault="00802E65">
                              <w:pPr>
                                <w:jc w:val="right"/>
                                <w:rPr>
                                  <w:b/>
                                  <w:bCs/>
                                  <w:sz w:val="14"/>
                                  <w:szCs w:val="14"/>
                                  <w:lang w:val="fr-FR"/>
                                </w:rPr>
                              </w:pPr>
                              <w:r w:rsidRPr="00A37849">
                                <w:rPr>
                                  <w:b/>
                                  <w:bCs/>
                                  <w:sz w:val="14"/>
                                  <w:szCs w:val="14"/>
                                  <w:lang w:val="fr-FR"/>
                                </w:rPr>
                                <w:t>Heure</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1</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250</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16,10</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16,20</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292</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2</w:t>
                              </w:r>
                            </w:p>
                          </w:tc>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A37849" w:rsidRDefault="00802E65">
                              <w:pPr>
                                <w:jc w:val="right"/>
                                <w:rPr>
                                  <w:sz w:val="24"/>
                                  <w:szCs w:val="24"/>
                                  <w:lang w:val="fr-FR"/>
                                </w:rPr>
                              </w:pPr>
                              <w:r w:rsidRPr="00A37849">
                                <w:rPr>
                                  <w:lang w:val="fr-FR"/>
                                </w:rPr>
                                <w:t>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16,02</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16,29</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91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4</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808</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16,01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16,30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230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2</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5</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2 243</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16,00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16,35</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200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20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15,99</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16,37</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150</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14h05</w:t>
                              </w:r>
                            </w:p>
                          </w:tc>
                        </w:tr>
                        <w:tr w:rsidR="00802E65" w:rsidRPr="00016AF1">
                          <w:trPr>
                            <w:tblCellSpacing w:w="0" w:type="dxa"/>
                          </w:trPr>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 </w:t>
                              </w:r>
                            </w:p>
                          </w:tc>
                          <w:tc>
                            <w:tcPr>
                              <w:tcW w:w="0" w:type="auto"/>
                              <w:tcBorders>
                                <w:bottom w:val="single" w:sz="6" w:space="0" w:color="FFFFFF"/>
                              </w:tcBorders>
                              <w:shd w:val="clear" w:color="auto" w:fill="F7F7F7"/>
                              <w:vAlign w:val="center"/>
                              <w:hideMark/>
                            </w:tcPr>
                            <w:p w:rsidR="00802E65" w:rsidRPr="00CD12BF" w:rsidRDefault="00802E65">
                              <w:pPr>
                                <w:jc w:val="right"/>
                                <w:rPr>
                                  <w:sz w:val="24"/>
                                  <w:szCs w:val="24"/>
                                  <w:lang w:val="fr-FR"/>
                                </w:rPr>
                              </w:pPr>
                              <w:r w:rsidRPr="00CD12BF">
                                <w:rPr>
                                  <w:lang w:val="fr-FR"/>
                                </w:rPr>
                                <w:t>07h32</w:t>
                              </w:r>
                            </w:p>
                          </w:tc>
                        </w:tr>
                      </w:tbl>
                      <w:p w:rsidR="00802E65" w:rsidRPr="00CD12BF" w:rsidRDefault="00802E65" w:rsidP="00CD12BF">
                        <w:pPr>
                          <w:shd w:val="clear" w:color="auto" w:fill="CCCCCC"/>
                          <w:rPr>
                            <w:b/>
                            <w:bCs/>
                            <w:sz w:val="12"/>
                            <w:szCs w:val="12"/>
                            <w:lang w:val="fr-FR"/>
                          </w:rPr>
                        </w:pPr>
                        <w:r w:rsidRPr="00CD12BF">
                          <w:rPr>
                            <w:b/>
                            <w:bCs/>
                            <w:sz w:val="12"/>
                            <w:szCs w:val="12"/>
                            <w:lang w:val="fr-FR"/>
                          </w:rPr>
                          <w:t xml:space="preserve">O.A. Ordres d'achat, Q.A. </w:t>
                        </w:r>
                        <w:proofErr w:type="spellStart"/>
                        <w:r w:rsidRPr="00CD12BF">
                          <w:rPr>
                            <w:b/>
                            <w:bCs/>
                            <w:sz w:val="12"/>
                            <w:szCs w:val="12"/>
                            <w:lang w:val="fr-FR"/>
                          </w:rPr>
                          <w:t>Qté</w:t>
                        </w:r>
                        <w:proofErr w:type="spellEnd"/>
                        <w:r w:rsidRPr="00CD12BF">
                          <w:rPr>
                            <w:b/>
                            <w:bCs/>
                            <w:sz w:val="12"/>
                            <w:szCs w:val="12"/>
                            <w:lang w:val="fr-FR"/>
                          </w:rPr>
                          <w:t xml:space="preserve"> à l'achat, P.A. prix à l'achat, P.V. prix à la vente, Q.V. </w:t>
                        </w:r>
                        <w:proofErr w:type="spellStart"/>
                        <w:r w:rsidRPr="00CD12BF">
                          <w:rPr>
                            <w:b/>
                            <w:bCs/>
                            <w:sz w:val="12"/>
                            <w:szCs w:val="12"/>
                            <w:lang w:val="fr-FR"/>
                          </w:rPr>
                          <w:t>Qté</w:t>
                        </w:r>
                        <w:proofErr w:type="spellEnd"/>
                        <w:r w:rsidRPr="00CD12BF">
                          <w:rPr>
                            <w:b/>
                            <w:bCs/>
                            <w:sz w:val="12"/>
                            <w:szCs w:val="12"/>
                            <w:lang w:val="fr-FR"/>
                          </w:rPr>
                          <w:t xml:space="preserve"> à la vente, O.V. Ordres de vente </w:t>
                        </w:r>
                      </w:p>
                    </w:tc>
                  </w:tr>
                  <w:tr w:rsidR="00802E65" w:rsidTr="00CD12BF">
                    <w:trPr>
                      <w:tblCellSpacing w:w="0" w:type="dxa"/>
                    </w:trPr>
                    <w:tc>
                      <w:tcPr>
                        <w:tcW w:w="0" w:type="auto"/>
                        <w:hideMark/>
                      </w:tcPr>
                      <w:tbl>
                        <w:tblPr>
                          <w:tblW w:w="3450" w:type="dxa"/>
                          <w:tblCellSpacing w:w="0" w:type="dxa"/>
                          <w:tblCellMar>
                            <w:top w:w="15" w:type="dxa"/>
                            <w:left w:w="15" w:type="dxa"/>
                            <w:bottom w:w="15" w:type="dxa"/>
                            <w:right w:w="15" w:type="dxa"/>
                          </w:tblCellMar>
                          <w:tblLook w:val="04A0"/>
                        </w:tblPr>
                        <w:tblGrid>
                          <w:gridCol w:w="3510"/>
                        </w:tblGrid>
                        <w:tr w:rsidR="00802E65">
                          <w:trPr>
                            <w:trHeight w:val="645"/>
                            <w:tblCellSpacing w:w="0" w:type="dxa"/>
                          </w:trPr>
                          <w:tc>
                            <w:tcPr>
                              <w:tcW w:w="0" w:type="auto"/>
                              <w:vAlign w:val="center"/>
                              <w:hideMark/>
                            </w:tcPr>
                            <w:p w:rsidR="00802E65" w:rsidRDefault="00802E65">
                              <w:pPr>
                                <w:rPr>
                                  <w:sz w:val="23"/>
                                  <w:szCs w:val="23"/>
                                </w:rPr>
                              </w:pPr>
                              <w:r>
                                <w:rPr>
                                  <w:noProof/>
                                  <w:sz w:val="23"/>
                                  <w:szCs w:val="23"/>
                                  <w:lang w:val="fr-FR" w:eastAsia="fr-FR"/>
                                </w:rPr>
                                <w:drawing>
                                  <wp:inline distT="0" distB="0" distL="0" distR="0">
                                    <wp:extent cx="2190750" cy="409575"/>
                                    <wp:effectExtent l="19050" t="0" r="0" b="0"/>
                                    <wp:docPr id="19" name="Image 19" descr="recom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comBan"/>
                                            <pic:cNvPicPr>
                                              <a:picLocks noChangeAspect="1" noChangeArrowheads="1"/>
                                            </pic:cNvPicPr>
                                          </pic:nvPicPr>
                                          <pic:blipFill>
                                            <a:blip r:embed="rId9"/>
                                            <a:srcRect/>
                                            <a:stretch>
                                              <a:fillRect/>
                                            </a:stretch>
                                          </pic:blipFill>
                                          <pic:spPr bwMode="auto">
                                            <a:xfrm>
                                              <a:off x="0" y="0"/>
                                              <a:ext cx="2190750" cy="409575"/>
                                            </a:xfrm>
                                            <a:prstGeom prst="rect">
                                              <a:avLst/>
                                            </a:prstGeom>
                                            <a:noFill/>
                                            <a:ln w="9525">
                                              <a:noFill/>
                                              <a:miter lim="800000"/>
                                              <a:headEnd/>
                                              <a:tailEnd/>
                                            </a:ln>
                                          </pic:spPr>
                                        </pic:pic>
                                      </a:graphicData>
                                    </a:graphic>
                                  </wp:inline>
                                </w:drawing>
                              </w:r>
                            </w:p>
                          </w:tc>
                        </w:tr>
                        <w:tr w:rsidR="00802E65" w:rsidRPr="00016AF1">
                          <w:trPr>
                            <w:tblCellSpacing w:w="0" w:type="dxa"/>
                          </w:trPr>
                          <w:tc>
                            <w:tcPr>
                              <w:tcW w:w="0" w:type="auto"/>
                              <w:tcBorders>
                                <w:top w:val="dotted" w:sz="6" w:space="0" w:color="DDDDDD"/>
                                <w:left w:val="dotted" w:sz="6" w:space="0" w:color="DDDDDD"/>
                                <w:bottom w:val="dotted" w:sz="6" w:space="0" w:color="DDDDDD"/>
                                <w:right w:val="dotted" w:sz="6" w:space="0" w:color="DDDDDD"/>
                              </w:tcBorders>
                              <w:shd w:val="clear" w:color="auto" w:fill="EEEEEE"/>
                              <w:tcMar>
                                <w:top w:w="45" w:type="dxa"/>
                                <w:left w:w="45" w:type="dxa"/>
                                <w:bottom w:w="45" w:type="dxa"/>
                                <w:right w:w="45" w:type="dxa"/>
                              </w:tcMar>
                              <w:vAlign w:val="center"/>
                              <w:hideMark/>
                            </w:tcPr>
                            <w:p w:rsidR="00802E65" w:rsidRPr="00CD12BF" w:rsidRDefault="00802E65">
                              <w:pPr>
                                <w:jc w:val="right"/>
                                <w:rPr>
                                  <w:b/>
                                  <w:bCs/>
                                  <w:color w:val="006600"/>
                                  <w:sz w:val="17"/>
                                  <w:szCs w:val="17"/>
                                  <w:lang w:val="fr-FR"/>
                                </w:rPr>
                              </w:pPr>
                              <w:proofErr w:type="gramStart"/>
                              <w:r w:rsidRPr="00CD12BF">
                                <w:rPr>
                                  <w:b/>
                                  <w:bCs/>
                                  <w:color w:val="006600"/>
                                  <w:sz w:val="17"/>
                                  <w:szCs w:val="17"/>
                                  <w:lang w:val="fr-FR"/>
                                </w:rPr>
                                <w:t>[ RENFORCER</w:t>
                              </w:r>
                              <w:proofErr w:type="gramEnd"/>
                              <w:r w:rsidRPr="00CD12BF">
                                <w:rPr>
                                  <w:b/>
                                  <w:bCs/>
                                  <w:color w:val="006600"/>
                                  <w:sz w:val="17"/>
                                  <w:szCs w:val="17"/>
                                  <w:lang w:val="fr-FR"/>
                                </w:rPr>
                                <w:t xml:space="preserve"> ]</w:t>
                              </w:r>
                            </w:p>
                            <w:p w:rsidR="00802E65" w:rsidRPr="00CD12BF" w:rsidRDefault="00802E65" w:rsidP="00CD12BF">
                              <w:pPr>
                                <w:shd w:val="clear" w:color="auto" w:fill="FFFFFF"/>
                                <w:jc w:val="both"/>
                                <w:rPr>
                                  <w:i/>
                                  <w:iCs/>
                                  <w:color w:val="333333"/>
                                  <w:sz w:val="15"/>
                                  <w:szCs w:val="15"/>
                                  <w:lang w:val="fr-FR"/>
                                </w:rPr>
                              </w:pPr>
                              <w:r w:rsidRPr="00CD12BF">
                                <w:rPr>
                                  <w:i/>
                                  <w:iCs/>
                                  <w:color w:val="333333"/>
                                  <w:sz w:val="15"/>
                                  <w:szCs w:val="15"/>
                                  <w:lang w:val="fr-FR"/>
                                </w:rPr>
                                <w:t xml:space="preserve">Sur la bourse, le titre SFBT est considéré comme une valeur refuge puisque même en période de crise, le titre a pu résister : +44,4% en 2011, +19,8% en 2012, +15,3% en 2013 et +24,4% depuis le début de l’année 2014. Il est valorisé à 10 fois ses bénéfices estimés pour 2014 : une valorisation que nous jugeons très attrayante par rapport au marché qui se traite actuellement à 14,1x. Le titre offre un rendement en dividende de 3,9% et ce sans tenir compte des diverses attributions d’actions gratuites opérées chaque année : opérations très prisées par les investisseurs tunisiens. La prochaine attribution sera réalisée à partir du 20 Mai courant à raison d’une action nouvelle pour 8 anciennes détenues. Considérée comme une valeur de fonds de portefeuille, nous recommandons de renforcer votre position sur le titre SFBT. </w:t>
                              </w:r>
                            </w:p>
                          </w:tc>
                        </w:tr>
                        <w:tr w:rsidR="00802E65">
                          <w:trPr>
                            <w:tblCellSpacing w:w="0" w:type="dxa"/>
                          </w:trPr>
                          <w:tc>
                            <w:tcPr>
                              <w:tcW w:w="0" w:type="auto"/>
                              <w:vAlign w:val="center"/>
                              <w:hideMark/>
                            </w:tcPr>
                            <w:p w:rsidR="00802E65" w:rsidRDefault="00802E65">
                              <w:pPr>
                                <w:jc w:val="right"/>
                                <w:rPr>
                                  <w:sz w:val="24"/>
                                  <w:szCs w:val="24"/>
                                </w:rPr>
                              </w:pPr>
                              <w:hyperlink r:id="rId44" w:tgtFrame="recom" w:history="1">
                                <w:r>
                                  <w:rPr>
                                    <w:rStyle w:val="Lienhypertexte"/>
                                  </w:rPr>
                                  <w:t>Plus ...</w:t>
                                </w:r>
                              </w:hyperlink>
                              <w:r>
                                <w:t xml:space="preserve"> </w:t>
                              </w:r>
                            </w:p>
                          </w:tc>
                        </w:tr>
                      </w:tbl>
                      <w:p w:rsidR="00802E65" w:rsidRDefault="00802E65">
                        <w:pPr>
                          <w:rPr>
                            <w:sz w:val="24"/>
                            <w:szCs w:val="24"/>
                          </w:rPr>
                        </w:pPr>
                      </w:p>
                    </w:tc>
                    <w:tc>
                      <w:tcPr>
                        <w:tcW w:w="0" w:type="auto"/>
                        <w:tcMar>
                          <w:top w:w="0" w:type="dxa"/>
                          <w:left w:w="0" w:type="dxa"/>
                          <w:bottom w:w="0" w:type="dxa"/>
                          <w:right w:w="525" w:type="dxa"/>
                        </w:tcMar>
                        <w:vAlign w:val="center"/>
                        <w:hideMark/>
                      </w:tcPr>
                      <w:p w:rsidR="00802E65" w:rsidRDefault="00802E65" w:rsidP="00CD12BF">
                        <w:r>
                          <w:t>Transactions :</w:t>
                        </w:r>
                      </w:p>
                      <w:tbl>
                        <w:tblPr>
                          <w:tblW w:w="5000" w:type="pct"/>
                          <w:tblCellSpacing w:w="0" w:type="dxa"/>
                          <w:tblCellMar>
                            <w:top w:w="15" w:type="dxa"/>
                            <w:left w:w="15" w:type="dxa"/>
                            <w:bottom w:w="15" w:type="dxa"/>
                            <w:right w:w="15" w:type="dxa"/>
                          </w:tblCellMar>
                          <w:tblLook w:val="04A0"/>
                        </w:tblPr>
                        <w:tblGrid>
                          <w:gridCol w:w="626"/>
                          <w:gridCol w:w="613"/>
                          <w:gridCol w:w="481"/>
                          <w:gridCol w:w="1027"/>
                          <w:gridCol w:w="208"/>
                        </w:tblGrid>
                        <w:tr w:rsidR="00802E65">
                          <w:trPr>
                            <w:tblCellSpacing w:w="0" w:type="dxa"/>
                          </w:trPr>
                          <w:tc>
                            <w:tcPr>
                              <w:tcW w:w="900" w:type="dxa"/>
                              <w:vAlign w:val="center"/>
                              <w:hideMark/>
                            </w:tcPr>
                            <w:p w:rsidR="00802E65" w:rsidRDefault="00802E65">
                              <w:pPr>
                                <w:jc w:val="center"/>
                                <w:rPr>
                                  <w:b/>
                                  <w:bCs/>
                                  <w:sz w:val="14"/>
                                  <w:szCs w:val="14"/>
                                </w:rPr>
                              </w:pPr>
                              <w:proofErr w:type="spellStart"/>
                              <w:r>
                                <w:rPr>
                                  <w:b/>
                                  <w:bCs/>
                                  <w:sz w:val="14"/>
                                  <w:szCs w:val="14"/>
                                </w:rPr>
                                <w:t>Heure</w:t>
                              </w:r>
                              <w:proofErr w:type="spellEnd"/>
                            </w:p>
                          </w:tc>
                          <w:tc>
                            <w:tcPr>
                              <w:tcW w:w="900" w:type="dxa"/>
                              <w:vAlign w:val="center"/>
                              <w:hideMark/>
                            </w:tcPr>
                            <w:p w:rsidR="00802E65" w:rsidRDefault="00802E65">
                              <w:pPr>
                                <w:jc w:val="right"/>
                                <w:rPr>
                                  <w:b/>
                                  <w:bCs/>
                                  <w:sz w:val="14"/>
                                  <w:szCs w:val="14"/>
                                </w:rPr>
                              </w:pPr>
                              <w:proofErr w:type="spellStart"/>
                              <w:r>
                                <w:rPr>
                                  <w:b/>
                                  <w:bCs/>
                                  <w:sz w:val="14"/>
                                  <w:szCs w:val="14"/>
                                </w:rPr>
                                <w:t>Cours</w:t>
                              </w:r>
                              <w:proofErr w:type="spellEnd"/>
                            </w:p>
                          </w:tc>
                          <w:tc>
                            <w:tcPr>
                              <w:tcW w:w="750" w:type="dxa"/>
                              <w:vAlign w:val="center"/>
                              <w:hideMark/>
                            </w:tcPr>
                            <w:p w:rsidR="00802E65" w:rsidRDefault="00802E65">
                              <w:pPr>
                                <w:jc w:val="right"/>
                                <w:rPr>
                                  <w:b/>
                                  <w:bCs/>
                                  <w:sz w:val="14"/>
                                  <w:szCs w:val="14"/>
                                </w:rPr>
                              </w:pPr>
                              <w:proofErr w:type="spellStart"/>
                              <w:r>
                                <w:rPr>
                                  <w:b/>
                                  <w:bCs/>
                                  <w:sz w:val="14"/>
                                  <w:szCs w:val="14"/>
                                </w:rPr>
                                <w:t>Qté</w:t>
                              </w:r>
                              <w:proofErr w:type="spellEnd"/>
                            </w:p>
                          </w:tc>
                          <w:tc>
                            <w:tcPr>
                              <w:tcW w:w="1650" w:type="dxa"/>
                              <w:vAlign w:val="center"/>
                              <w:hideMark/>
                            </w:tcPr>
                            <w:p w:rsidR="00802E65" w:rsidRDefault="00802E65">
                              <w:pPr>
                                <w:jc w:val="right"/>
                                <w:rPr>
                                  <w:b/>
                                  <w:bCs/>
                                  <w:sz w:val="14"/>
                                  <w:szCs w:val="14"/>
                                </w:rPr>
                              </w:pPr>
                              <w:r>
                                <w:rPr>
                                  <w:b/>
                                  <w:bCs/>
                                  <w:sz w:val="14"/>
                                  <w:szCs w:val="14"/>
                                </w:rPr>
                                <w:t>Volume</w:t>
                              </w:r>
                            </w:p>
                          </w:tc>
                          <w:tc>
                            <w:tcPr>
                              <w:tcW w:w="375" w:type="dxa"/>
                              <w:vAlign w:val="center"/>
                              <w:hideMark/>
                            </w:tcPr>
                            <w:p w:rsidR="00802E65" w:rsidRDefault="00802E65">
                              <w:pPr>
                                <w:jc w:val="center"/>
                                <w:rPr>
                                  <w:b/>
                                  <w:bCs/>
                                  <w:sz w:val="14"/>
                                  <w:szCs w:val="14"/>
                                </w:rPr>
                              </w:pPr>
                              <w:r>
                                <w:rPr>
                                  <w:b/>
                                  <w:bCs/>
                                  <w:sz w:val="14"/>
                                  <w:szCs w:val="14"/>
                                </w:rPr>
                                <w:t> </w:t>
                              </w:r>
                            </w:p>
                          </w:tc>
                        </w:tr>
                      </w:tbl>
                      <w:p w:rsidR="00802E65" w:rsidRDefault="00802E65" w:rsidP="00CD12BF">
                        <w:pPr>
                          <w:rPr>
                            <w:vanish/>
                          </w:rPr>
                        </w:pPr>
                      </w:p>
                      <w:tbl>
                        <w:tblPr>
                          <w:tblW w:w="5000" w:type="pct"/>
                          <w:tblCellSpacing w:w="0" w:type="dxa"/>
                          <w:tblBorders>
                            <w:left w:val="single" w:sz="6" w:space="0" w:color="EEEEEE"/>
                            <w:bottom w:val="single" w:sz="6" w:space="0" w:color="A4A277"/>
                          </w:tblBorders>
                          <w:tblCellMar>
                            <w:top w:w="15" w:type="dxa"/>
                            <w:left w:w="15" w:type="dxa"/>
                            <w:bottom w:w="15" w:type="dxa"/>
                            <w:right w:w="15" w:type="dxa"/>
                          </w:tblCellMar>
                          <w:tblLook w:val="04A0"/>
                        </w:tblPr>
                        <w:tblGrid>
                          <w:gridCol w:w="693"/>
                          <w:gridCol w:w="607"/>
                          <w:gridCol w:w="601"/>
                          <w:gridCol w:w="1046"/>
                        </w:tblGrid>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14h05</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33</w:t>
                              </w:r>
                            </w:p>
                          </w:tc>
                          <w:tc>
                            <w:tcPr>
                              <w:tcW w:w="0" w:type="auto"/>
                              <w:tcBorders>
                                <w:bottom w:val="single" w:sz="6" w:space="0" w:color="FFFFFF"/>
                              </w:tcBorders>
                              <w:vAlign w:val="center"/>
                              <w:hideMark/>
                            </w:tcPr>
                            <w:p w:rsidR="00802E65" w:rsidRDefault="00802E65">
                              <w:pPr>
                                <w:jc w:val="right"/>
                                <w:rPr>
                                  <w:sz w:val="24"/>
                                  <w:szCs w:val="24"/>
                                </w:rPr>
                              </w:pPr>
                              <w:r>
                                <w:t>534,60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14h05</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33</w:t>
                              </w:r>
                            </w:p>
                          </w:tc>
                          <w:tc>
                            <w:tcPr>
                              <w:tcW w:w="0" w:type="auto"/>
                              <w:tcBorders>
                                <w:bottom w:val="single" w:sz="6" w:space="0" w:color="FFFFFF"/>
                              </w:tcBorders>
                              <w:vAlign w:val="center"/>
                              <w:hideMark/>
                            </w:tcPr>
                            <w:p w:rsidR="00802E65" w:rsidRDefault="00802E65">
                              <w:pPr>
                                <w:jc w:val="right"/>
                                <w:rPr>
                                  <w:sz w:val="24"/>
                                  <w:szCs w:val="24"/>
                                </w:rPr>
                              </w:pPr>
                              <w:r>
                                <w:t>534,60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14h05</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33</w:t>
                              </w:r>
                            </w:p>
                          </w:tc>
                          <w:tc>
                            <w:tcPr>
                              <w:tcW w:w="0" w:type="auto"/>
                              <w:tcBorders>
                                <w:bottom w:val="single" w:sz="6" w:space="0" w:color="FFFFFF"/>
                              </w:tcBorders>
                              <w:vAlign w:val="center"/>
                              <w:hideMark/>
                            </w:tcPr>
                            <w:p w:rsidR="00802E65" w:rsidRDefault="00802E65">
                              <w:pPr>
                                <w:jc w:val="right"/>
                                <w:rPr>
                                  <w:sz w:val="24"/>
                                  <w:szCs w:val="24"/>
                                </w:rPr>
                              </w:pPr>
                              <w:r>
                                <w:t>534,60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13h08</w:t>
                              </w:r>
                            </w:p>
                          </w:tc>
                          <w:tc>
                            <w:tcPr>
                              <w:tcW w:w="0" w:type="auto"/>
                              <w:tcBorders>
                                <w:bottom w:val="single" w:sz="6" w:space="0" w:color="FFFFFF"/>
                              </w:tcBorders>
                              <w:vAlign w:val="center"/>
                              <w:hideMark/>
                            </w:tcPr>
                            <w:p w:rsidR="00802E65" w:rsidRDefault="00802E65">
                              <w:pPr>
                                <w:jc w:val="right"/>
                                <w:rPr>
                                  <w:sz w:val="24"/>
                                  <w:szCs w:val="24"/>
                                </w:rPr>
                              </w:pPr>
                              <w:r>
                                <w:t>16,19</w:t>
                              </w:r>
                            </w:p>
                          </w:tc>
                          <w:tc>
                            <w:tcPr>
                              <w:tcW w:w="0" w:type="auto"/>
                              <w:tcBorders>
                                <w:bottom w:val="single" w:sz="6" w:space="0" w:color="FFFFFF"/>
                              </w:tcBorders>
                              <w:vAlign w:val="center"/>
                              <w:hideMark/>
                            </w:tcPr>
                            <w:p w:rsidR="00802E65" w:rsidRDefault="00802E65">
                              <w:pPr>
                                <w:jc w:val="right"/>
                                <w:rPr>
                                  <w:sz w:val="24"/>
                                  <w:szCs w:val="24"/>
                                </w:rPr>
                              </w:pPr>
                              <w:r>
                                <w:t>91</w:t>
                              </w:r>
                            </w:p>
                          </w:tc>
                          <w:tc>
                            <w:tcPr>
                              <w:tcW w:w="0" w:type="auto"/>
                              <w:tcBorders>
                                <w:bottom w:val="single" w:sz="6" w:space="0" w:color="FFFFFF"/>
                              </w:tcBorders>
                              <w:vAlign w:val="center"/>
                              <w:hideMark/>
                            </w:tcPr>
                            <w:p w:rsidR="00802E65" w:rsidRDefault="00802E65">
                              <w:pPr>
                                <w:jc w:val="right"/>
                                <w:rPr>
                                  <w:sz w:val="24"/>
                                  <w:szCs w:val="24"/>
                                </w:rPr>
                              </w:pPr>
                              <w:r>
                                <w:t>1 473,29</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11h29</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1 000</w:t>
                              </w:r>
                            </w:p>
                          </w:tc>
                          <w:tc>
                            <w:tcPr>
                              <w:tcW w:w="0" w:type="auto"/>
                              <w:tcBorders>
                                <w:bottom w:val="single" w:sz="6" w:space="0" w:color="FFFFFF"/>
                              </w:tcBorders>
                              <w:vAlign w:val="center"/>
                              <w:hideMark/>
                            </w:tcPr>
                            <w:p w:rsidR="00802E65" w:rsidRDefault="00802E65">
                              <w:pPr>
                                <w:jc w:val="right"/>
                                <w:rPr>
                                  <w:sz w:val="24"/>
                                  <w:szCs w:val="24"/>
                                </w:rPr>
                              </w:pPr>
                              <w:r>
                                <w:t>16 200,00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11</w:t>
                              </w:r>
                            </w:p>
                          </w:tc>
                          <w:tc>
                            <w:tcPr>
                              <w:tcW w:w="0" w:type="auto"/>
                              <w:tcBorders>
                                <w:bottom w:val="single" w:sz="6" w:space="0" w:color="FFFFFF"/>
                              </w:tcBorders>
                              <w:vAlign w:val="center"/>
                              <w:hideMark/>
                            </w:tcPr>
                            <w:p w:rsidR="00802E65" w:rsidRDefault="00802E65">
                              <w:pPr>
                                <w:jc w:val="right"/>
                                <w:rPr>
                                  <w:sz w:val="24"/>
                                  <w:szCs w:val="24"/>
                                </w:rPr>
                              </w:pPr>
                              <w:r>
                                <w:t>178,20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16,13</w:t>
                              </w:r>
                            </w:p>
                          </w:tc>
                          <w:tc>
                            <w:tcPr>
                              <w:tcW w:w="0" w:type="auto"/>
                              <w:tcBorders>
                                <w:bottom w:val="single" w:sz="6" w:space="0" w:color="FFFFFF"/>
                              </w:tcBorders>
                              <w:vAlign w:val="center"/>
                              <w:hideMark/>
                            </w:tcPr>
                            <w:p w:rsidR="00802E65" w:rsidRDefault="00802E65">
                              <w:pPr>
                                <w:jc w:val="right"/>
                                <w:rPr>
                                  <w:sz w:val="24"/>
                                  <w:szCs w:val="24"/>
                                </w:rPr>
                              </w:pPr>
                              <w:r>
                                <w:t>314</w:t>
                              </w:r>
                            </w:p>
                          </w:tc>
                          <w:tc>
                            <w:tcPr>
                              <w:tcW w:w="0" w:type="auto"/>
                              <w:tcBorders>
                                <w:bottom w:val="single" w:sz="6" w:space="0" w:color="FFFFFF"/>
                              </w:tcBorders>
                              <w:vAlign w:val="center"/>
                              <w:hideMark/>
                            </w:tcPr>
                            <w:p w:rsidR="00802E65" w:rsidRDefault="00802E65">
                              <w:pPr>
                                <w:jc w:val="right"/>
                                <w:rPr>
                                  <w:sz w:val="24"/>
                                  <w:szCs w:val="24"/>
                                </w:rPr>
                              </w:pPr>
                              <w:r>
                                <w:t>5 064,82</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16,12</w:t>
                              </w:r>
                            </w:p>
                          </w:tc>
                          <w:tc>
                            <w:tcPr>
                              <w:tcW w:w="0" w:type="auto"/>
                              <w:tcBorders>
                                <w:bottom w:val="single" w:sz="6" w:space="0" w:color="FFFFFF"/>
                              </w:tcBorders>
                              <w:vAlign w:val="center"/>
                              <w:hideMark/>
                            </w:tcPr>
                            <w:p w:rsidR="00802E65" w:rsidRDefault="00802E65">
                              <w:pPr>
                                <w:jc w:val="right"/>
                                <w:rPr>
                                  <w:sz w:val="24"/>
                                  <w:szCs w:val="24"/>
                                </w:rPr>
                              </w:pPr>
                              <w:r>
                                <w:t>100</w:t>
                              </w:r>
                            </w:p>
                          </w:tc>
                          <w:tc>
                            <w:tcPr>
                              <w:tcW w:w="0" w:type="auto"/>
                              <w:tcBorders>
                                <w:bottom w:val="single" w:sz="6" w:space="0" w:color="FFFFFF"/>
                              </w:tcBorders>
                              <w:vAlign w:val="center"/>
                              <w:hideMark/>
                            </w:tcPr>
                            <w:p w:rsidR="00802E65" w:rsidRDefault="00802E65">
                              <w:pPr>
                                <w:jc w:val="right"/>
                                <w:rPr>
                                  <w:sz w:val="24"/>
                                  <w:szCs w:val="24"/>
                                </w:rPr>
                              </w:pPr>
                              <w:r>
                                <w:t>1 612,00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16,11</w:t>
                              </w:r>
                            </w:p>
                          </w:tc>
                          <w:tc>
                            <w:tcPr>
                              <w:tcW w:w="0" w:type="auto"/>
                              <w:tcBorders>
                                <w:bottom w:val="single" w:sz="6" w:space="0" w:color="FFFFFF"/>
                              </w:tcBorders>
                              <w:vAlign w:val="center"/>
                              <w:hideMark/>
                            </w:tcPr>
                            <w:p w:rsidR="00802E65" w:rsidRDefault="00802E65">
                              <w:pPr>
                                <w:jc w:val="right"/>
                                <w:rPr>
                                  <w:sz w:val="24"/>
                                  <w:szCs w:val="24"/>
                                </w:rPr>
                              </w:pPr>
                              <w:r>
                                <w:t>10</w:t>
                              </w:r>
                            </w:p>
                          </w:tc>
                          <w:tc>
                            <w:tcPr>
                              <w:tcW w:w="0" w:type="auto"/>
                              <w:tcBorders>
                                <w:bottom w:val="single" w:sz="6" w:space="0" w:color="FFFFFF"/>
                              </w:tcBorders>
                              <w:vAlign w:val="center"/>
                              <w:hideMark/>
                            </w:tcPr>
                            <w:p w:rsidR="00802E65" w:rsidRDefault="00802E65">
                              <w:pPr>
                                <w:jc w:val="right"/>
                                <w:rPr>
                                  <w:sz w:val="24"/>
                                  <w:szCs w:val="24"/>
                                </w:rPr>
                              </w:pPr>
                              <w:r>
                                <w:t>161,10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16,10</w:t>
                              </w:r>
                            </w:p>
                          </w:tc>
                          <w:tc>
                            <w:tcPr>
                              <w:tcW w:w="0" w:type="auto"/>
                              <w:tcBorders>
                                <w:bottom w:val="single" w:sz="6" w:space="0" w:color="FFFFFF"/>
                              </w:tcBorders>
                              <w:vAlign w:val="center"/>
                              <w:hideMark/>
                            </w:tcPr>
                            <w:p w:rsidR="00802E65" w:rsidRDefault="00802E65">
                              <w:pPr>
                                <w:jc w:val="right"/>
                                <w:rPr>
                                  <w:sz w:val="24"/>
                                  <w:szCs w:val="24"/>
                                </w:rPr>
                              </w:pPr>
                              <w:r>
                                <w:t>1 000</w:t>
                              </w:r>
                            </w:p>
                          </w:tc>
                          <w:tc>
                            <w:tcPr>
                              <w:tcW w:w="0" w:type="auto"/>
                              <w:tcBorders>
                                <w:bottom w:val="single" w:sz="6" w:space="0" w:color="FFFFFF"/>
                              </w:tcBorders>
                              <w:vAlign w:val="center"/>
                              <w:hideMark/>
                            </w:tcPr>
                            <w:p w:rsidR="00802E65" w:rsidRDefault="00802E65">
                              <w:pPr>
                                <w:jc w:val="right"/>
                                <w:rPr>
                                  <w:sz w:val="24"/>
                                  <w:szCs w:val="24"/>
                                </w:rPr>
                              </w:pPr>
                              <w:r>
                                <w:t>16 100,00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16,02</w:t>
                              </w:r>
                            </w:p>
                          </w:tc>
                          <w:tc>
                            <w:tcPr>
                              <w:tcW w:w="0" w:type="auto"/>
                              <w:tcBorders>
                                <w:bottom w:val="single" w:sz="6" w:space="0" w:color="FFFFFF"/>
                              </w:tcBorders>
                              <w:vAlign w:val="center"/>
                              <w:hideMark/>
                            </w:tcPr>
                            <w:p w:rsidR="00802E65" w:rsidRDefault="00802E65">
                              <w:pPr>
                                <w:jc w:val="right"/>
                                <w:rPr>
                                  <w:sz w:val="24"/>
                                  <w:szCs w:val="24"/>
                                </w:rPr>
                              </w:pPr>
                              <w:r>
                                <w:t>1 000</w:t>
                              </w:r>
                            </w:p>
                          </w:tc>
                          <w:tc>
                            <w:tcPr>
                              <w:tcW w:w="0" w:type="auto"/>
                              <w:tcBorders>
                                <w:bottom w:val="single" w:sz="6" w:space="0" w:color="FFFFFF"/>
                              </w:tcBorders>
                              <w:vAlign w:val="center"/>
                              <w:hideMark/>
                            </w:tcPr>
                            <w:p w:rsidR="00802E65" w:rsidRDefault="00802E65">
                              <w:pPr>
                                <w:jc w:val="right"/>
                                <w:rPr>
                                  <w:sz w:val="24"/>
                                  <w:szCs w:val="24"/>
                                </w:rPr>
                              </w:pPr>
                              <w:r>
                                <w:t>16 020,00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16,01</w:t>
                              </w:r>
                            </w:p>
                          </w:tc>
                          <w:tc>
                            <w:tcPr>
                              <w:tcW w:w="0" w:type="auto"/>
                              <w:tcBorders>
                                <w:bottom w:val="single" w:sz="6" w:space="0" w:color="FFFFFF"/>
                              </w:tcBorders>
                              <w:vAlign w:val="center"/>
                              <w:hideMark/>
                            </w:tcPr>
                            <w:p w:rsidR="00802E65" w:rsidRDefault="00802E65">
                              <w:pPr>
                                <w:jc w:val="right"/>
                                <w:rPr>
                                  <w:sz w:val="24"/>
                                  <w:szCs w:val="24"/>
                                </w:rPr>
                              </w:pPr>
                              <w:r>
                                <w:t>900</w:t>
                              </w:r>
                            </w:p>
                          </w:tc>
                          <w:tc>
                            <w:tcPr>
                              <w:tcW w:w="0" w:type="auto"/>
                              <w:tcBorders>
                                <w:bottom w:val="single" w:sz="6" w:space="0" w:color="FFFFFF"/>
                              </w:tcBorders>
                              <w:vAlign w:val="center"/>
                              <w:hideMark/>
                            </w:tcPr>
                            <w:p w:rsidR="00802E65" w:rsidRDefault="00802E65">
                              <w:pPr>
                                <w:jc w:val="right"/>
                                <w:rPr>
                                  <w:sz w:val="24"/>
                                  <w:szCs w:val="24"/>
                                </w:rPr>
                              </w:pPr>
                              <w:r>
                                <w:t>14 409,00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16,01</w:t>
                              </w:r>
                            </w:p>
                          </w:tc>
                          <w:tc>
                            <w:tcPr>
                              <w:tcW w:w="0" w:type="auto"/>
                              <w:tcBorders>
                                <w:bottom w:val="single" w:sz="6" w:space="0" w:color="FFFFFF"/>
                              </w:tcBorders>
                              <w:vAlign w:val="center"/>
                              <w:hideMark/>
                            </w:tcPr>
                            <w:p w:rsidR="00802E65" w:rsidRDefault="00802E65">
                              <w:pPr>
                                <w:jc w:val="right"/>
                                <w:rPr>
                                  <w:sz w:val="24"/>
                                  <w:szCs w:val="24"/>
                                </w:rPr>
                              </w:pPr>
                              <w:r>
                                <w:t>80</w:t>
                              </w:r>
                            </w:p>
                          </w:tc>
                          <w:tc>
                            <w:tcPr>
                              <w:tcW w:w="0" w:type="auto"/>
                              <w:tcBorders>
                                <w:bottom w:val="single" w:sz="6" w:space="0" w:color="FFFFFF"/>
                              </w:tcBorders>
                              <w:vAlign w:val="center"/>
                              <w:hideMark/>
                            </w:tcPr>
                            <w:p w:rsidR="00802E65" w:rsidRDefault="00802E65">
                              <w:pPr>
                                <w:jc w:val="right"/>
                                <w:rPr>
                                  <w:sz w:val="24"/>
                                  <w:szCs w:val="24"/>
                                </w:rPr>
                              </w:pPr>
                              <w:r>
                                <w:t>1 280,80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8</w:t>
                              </w:r>
                            </w:p>
                          </w:tc>
                          <w:tc>
                            <w:tcPr>
                              <w:tcW w:w="0" w:type="auto"/>
                              <w:tcBorders>
                                <w:bottom w:val="single" w:sz="6" w:space="0" w:color="FFFFFF"/>
                              </w:tcBorders>
                              <w:vAlign w:val="center"/>
                              <w:hideMark/>
                            </w:tcPr>
                            <w:p w:rsidR="00802E65" w:rsidRDefault="00802E65">
                              <w:pPr>
                                <w:jc w:val="right"/>
                                <w:rPr>
                                  <w:sz w:val="24"/>
                                  <w:szCs w:val="24"/>
                                </w:rPr>
                              </w:pPr>
                              <w:r>
                                <w:t>128,00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100</w:t>
                              </w:r>
                            </w:p>
                          </w:tc>
                          <w:tc>
                            <w:tcPr>
                              <w:tcW w:w="0" w:type="auto"/>
                              <w:tcBorders>
                                <w:bottom w:val="single" w:sz="6" w:space="0" w:color="FFFFFF"/>
                              </w:tcBorders>
                              <w:vAlign w:val="center"/>
                              <w:hideMark/>
                            </w:tcPr>
                            <w:p w:rsidR="00802E65" w:rsidRDefault="00802E65">
                              <w:pPr>
                                <w:jc w:val="right"/>
                                <w:rPr>
                                  <w:sz w:val="24"/>
                                  <w:szCs w:val="24"/>
                                </w:rPr>
                              </w:pPr>
                              <w:r>
                                <w:t>1 600,00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100</w:t>
                              </w:r>
                            </w:p>
                          </w:tc>
                          <w:tc>
                            <w:tcPr>
                              <w:tcW w:w="0" w:type="auto"/>
                              <w:tcBorders>
                                <w:bottom w:val="single" w:sz="6" w:space="0" w:color="FFFFFF"/>
                              </w:tcBorders>
                              <w:vAlign w:val="center"/>
                              <w:hideMark/>
                            </w:tcPr>
                            <w:p w:rsidR="00802E65" w:rsidRDefault="00802E65">
                              <w:pPr>
                                <w:jc w:val="right"/>
                                <w:rPr>
                                  <w:sz w:val="24"/>
                                  <w:szCs w:val="24"/>
                                </w:rPr>
                              </w:pPr>
                              <w:r>
                                <w:t>1 600,00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100</w:t>
                              </w:r>
                            </w:p>
                          </w:tc>
                          <w:tc>
                            <w:tcPr>
                              <w:tcW w:w="0" w:type="auto"/>
                              <w:tcBorders>
                                <w:bottom w:val="single" w:sz="6" w:space="0" w:color="FFFFFF"/>
                              </w:tcBorders>
                              <w:vAlign w:val="center"/>
                              <w:hideMark/>
                            </w:tcPr>
                            <w:p w:rsidR="00802E65" w:rsidRDefault="00802E65">
                              <w:pPr>
                                <w:jc w:val="right"/>
                                <w:rPr>
                                  <w:sz w:val="24"/>
                                  <w:szCs w:val="24"/>
                                </w:rPr>
                              </w:pPr>
                              <w:r>
                                <w:t>1 600,00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250</w:t>
                              </w:r>
                            </w:p>
                          </w:tc>
                          <w:tc>
                            <w:tcPr>
                              <w:tcW w:w="0" w:type="auto"/>
                              <w:tcBorders>
                                <w:bottom w:val="single" w:sz="6" w:space="0" w:color="FFFFFF"/>
                              </w:tcBorders>
                              <w:vAlign w:val="center"/>
                              <w:hideMark/>
                            </w:tcPr>
                            <w:p w:rsidR="00802E65" w:rsidRDefault="00802E65">
                              <w:pPr>
                                <w:jc w:val="right"/>
                                <w:rPr>
                                  <w:sz w:val="24"/>
                                  <w:szCs w:val="24"/>
                                </w:rPr>
                              </w:pPr>
                              <w:r>
                                <w:t>4 000,00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10h45</w:t>
                              </w:r>
                            </w:p>
                          </w:tc>
                          <w:tc>
                            <w:tcPr>
                              <w:tcW w:w="0" w:type="auto"/>
                              <w:tcBorders>
                                <w:bottom w:val="single" w:sz="6" w:space="0" w:color="FFFFFF"/>
                              </w:tcBorders>
                              <w:vAlign w:val="center"/>
                              <w:hideMark/>
                            </w:tcPr>
                            <w:p w:rsidR="00802E65" w:rsidRDefault="00802E65">
                              <w:pPr>
                                <w:jc w:val="right"/>
                                <w:rPr>
                                  <w:sz w:val="24"/>
                                  <w:szCs w:val="24"/>
                                </w:rPr>
                              </w:pPr>
                              <w:r>
                                <w:t>16,00</w:t>
                              </w:r>
                            </w:p>
                          </w:tc>
                          <w:tc>
                            <w:tcPr>
                              <w:tcW w:w="0" w:type="auto"/>
                              <w:tcBorders>
                                <w:bottom w:val="single" w:sz="6" w:space="0" w:color="FFFFFF"/>
                              </w:tcBorders>
                              <w:vAlign w:val="center"/>
                              <w:hideMark/>
                            </w:tcPr>
                            <w:p w:rsidR="00802E65" w:rsidRDefault="00802E65">
                              <w:pPr>
                                <w:jc w:val="right"/>
                                <w:rPr>
                                  <w:sz w:val="24"/>
                                  <w:szCs w:val="24"/>
                                </w:rPr>
                              </w:pPr>
                              <w:r>
                                <w:t>207</w:t>
                              </w:r>
                            </w:p>
                          </w:tc>
                          <w:tc>
                            <w:tcPr>
                              <w:tcW w:w="0" w:type="auto"/>
                              <w:tcBorders>
                                <w:bottom w:val="single" w:sz="6" w:space="0" w:color="FFFFFF"/>
                              </w:tcBorders>
                              <w:vAlign w:val="center"/>
                              <w:hideMark/>
                            </w:tcPr>
                            <w:p w:rsidR="00802E65" w:rsidRDefault="00802E65">
                              <w:pPr>
                                <w:jc w:val="right"/>
                                <w:rPr>
                                  <w:sz w:val="24"/>
                                  <w:szCs w:val="24"/>
                                </w:rPr>
                              </w:pPr>
                              <w:r>
                                <w:t>3 312,00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10h43</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2 989</w:t>
                              </w:r>
                            </w:p>
                          </w:tc>
                          <w:tc>
                            <w:tcPr>
                              <w:tcW w:w="0" w:type="auto"/>
                              <w:tcBorders>
                                <w:bottom w:val="single" w:sz="6" w:space="0" w:color="FFFFFF"/>
                              </w:tcBorders>
                              <w:vAlign w:val="center"/>
                              <w:hideMark/>
                            </w:tcPr>
                            <w:p w:rsidR="00802E65" w:rsidRDefault="00802E65">
                              <w:pPr>
                                <w:jc w:val="right"/>
                                <w:rPr>
                                  <w:sz w:val="24"/>
                                  <w:szCs w:val="24"/>
                                </w:rPr>
                              </w:pPr>
                              <w:r>
                                <w:t>48 421,80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10h20</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2 011</w:t>
                              </w:r>
                            </w:p>
                          </w:tc>
                          <w:tc>
                            <w:tcPr>
                              <w:tcW w:w="0" w:type="auto"/>
                              <w:tcBorders>
                                <w:bottom w:val="single" w:sz="6" w:space="0" w:color="FFFFFF"/>
                              </w:tcBorders>
                              <w:vAlign w:val="center"/>
                              <w:hideMark/>
                            </w:tcPr>
                            <w:p w:rsidR="00802E65" w:rsidRDefault="00802E65">
                              <w:pPr>
                                <w:jc w:val="right"/>
                                <w:rPr>
                                  <w:sz w:val="24"/>
                                  <w:szCs w:val="24"/>
                                </w:rPr>
                              </w:pPr>
                              <w:r>
                                <w:t>32 578,20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10h14</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2 989</w:t>
                              </w:r>
                            </w:p>
                          </w:tc>
                          <w:tc>
                            <w:tcPr>
                              <w:tcW w:w="0" w:type="auto"/>
                              <w:tcBorders>
                                <w:bottom w:val="single" w:sz="6" w:space="0" w:color="FFFFFF"/>
                              </w:tcBorders>
                              <w:vAlign w:val="center"/>
                              <w:hideMark/>
                            </w:tcPr>
                            <w:p w:rsidR="00802E65" w:rsidRDefault="00802E65">
                              <w:pPr>
                                <w:jc w:val="right"/>
                                <w:rPr>
                                  <w:sz w:val="24"/>
                                  <w:szCs w:val="24"/>
                                </w:rPr>
                              </w:pPr>
                              <w:r>
                                <w:t>48 421,80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10h13</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2</w:t>
                              </w:r>
                            </w:p>
                          </w:tc>
                          <w:tc>
                            <w:tcPr>
                              <w:tcW w:w="0" w:type="auto"/>
                              <w:tcBorders>
                                <w:bottom w:val="single" w:sz="6" w:space="0" w:color="FFFFFF"/>
                              </w:tcBorders>
                              <w:vAlign w:val="center"/>
                              <w:hideMark/>
                            </w:tcPr>
                            <w:p w:rsidR="00802E65" w:rsidRDefault="00802E65">
                              <w:pPr>
                                <w:jc w:val="right"/>
                                <w:rPr>
                                  <w:sz w:val="24"/>
                                  <w:szCs w:val="24"/>
                                </w:rPr>
                              </w:pPr>
                              <w:r>
                                <w:t>32,40</w:t>
                              </w:r>
                            </w:p>
                          </w:tc>
                        </w:tr>
                        <w:tr w:rsidR="00802E65" w:rsidTr="00CD12BF">
                          <w:trPr>
                            <w:tblCellSpacing w:w="0" w:type="dxa"/>
                          </w:trPr>
                          <w:tc>
                            <w:tcPr>
                              <w:tcW w:w="0" w:type="auto"/>
                              <w:tcBorders>
                                <w:bottom w:val="single" w:sz="6" w:space="0" w:color="FFFFFF"/>
                              </w:tcBorders>
                              <w:vAlign w:val="center"/>
                              <w:hideMark/>
                            </w:tcPr>
                            <w:p w:rsidR="00802E65" w:rsidRDefault="00802E65">
                              <w:pPr>
                                <w:jc w:val="center"/>
                                <w:rPr>
                                  <w:sz w:val="24"/>
                                  <w:szCs w:val="24"/>
                                </w:rPr>
                              </w:pPr>
                              <w:r>
                                <w:t>10h01</w:t>
                              </w:r>
                            </w:p>
                          </w:tc>
                          <w:tc>
                            <w:tcPr>
                              <w:tcW w:w="0" w:type="auto"/>
                              <w:tcBorders>
                                <w:bottom w:val="single" w:sz="6" w:space="0" w:color="FFFFFF"/>
                              </w:tcBorders>
                              <w:vAlign w:val="center"/>
                              <w:hideMark/>
                            </w:tcPr>
                            <w:p w:rsidR="00802E65" w:rsidRDefault="00802E65">
                              <w:pPr>
                                <w:jc w:val="right"/>
                                <w:rPr>
                                  <w:sz w:val="24"/>
                                  <w:szCs w:val="24"/>
                                </w:rPr>
                              </w:pPr>
                              <w:r>
                                <w:t>16,20</w:t>
                              </w:r>
                            </w:p>
                          </w:tc>
                          <w:tc>
                            <w:tcPr>
                              <w:tcW w:w="0" w:type="auto"/>
                              <w:tcBorders>
                                <w:bottom w:val="single" w:sz="6" w:space="0" w:color="FFFFFF"/>
                              </w:tcBorders>
                              <w:vAlign w:val="center"/>
                              <w:hideMark/>
                            </w:tcPr>
                            <w:p w:rsidR="00802E65" w:rsidRDefault="00802E65">
                              <w:pPr>
                                <w:jc w:val="right"/>
                                <w:rPr>
                                  <w:sz w:val="24"/>
                                  <w:szCs w:val="24"/>
                                </w:rPr>
                              </w:pPr>
                              <w:r>
                                <w:t>1 509</w:t>
                              </w:r>
                            </w:p>
                          </w:tc>
                          <w:tc>
                            <w:tcPr>
                              <w:tcW w:w="0" w:type="auto"/>
                              <w:tcBorders>
                                <w:bottom w:val="single" w:sz="6" w:space="0" w:color="FFFFFF"/>
                              </w:tcBorders>
                              <w:vAlign w:val="center"/>
                              <w:hideMark/>
                            </w:tcPr>
                            <w:p w:rsidR="00802E65" w:rsidRDefault="00802E65">
                              <w:pPr>
                                <w:jc w:val="right"/>
                                <w:rPr>
                                  <w:sz w:val="24"/>
                                  <w:szCs w:val="24"/>
                                </w:rPr>
                              </w:pPr>
                              <w:r>
                                <w:t>24 445,80</w:t>
                              </w:r>
                            </w:p>
                          </w:tc>
                        </w:tr>
                      </w:tbl>
                      <w:p w:rsidR="00802E65" w:rsidRDefault="00802E65">
                        <w:pPr>
                          <w:rPr>
                            <w:sz w:val="24"/>
                            <w:szCs w:val="24"/>
                          </w:rPr>
                        </w:pPr>
                      </w:p>
                    </w:tc>
                    <w:tc>
                      <w:tcPr>
                        <w:tcW w:w="0" w:type="auto"/>
                        <w:vAlign w:val="center"/>
                        <w:hideMark/>
                      </w:tcPr>
                      <w:p w:rsidR="00802E65" w:rsidRPr="00CD12BF" w:rsidRDefault="00802E65" w:rsidP="00CD12BF">
                        <w:pPr>
                          <w:rPr>
                            <w:lang w:val="fr-FR"/>
                          </w:rPr>
                        </w:pPr>
                        <w:r w:rsidRPr="00CD12BF">
                          <w:rPr>
                            <w:lang w:val="fr-FR"/>
                          </w:rPr>
                          <w:t>Chiffres clés et indicateurs boursiers :</w:t>
                        </w:r>
                      </w:p>
                      <w:tbl>
                        <w:tblPr>
                          <w:tblW w:w="5000" w:type="pct"/>
                          <w:tblCellSpacing w:w="0" w:type="dxa"/>
                          <w:tblCellMar>
                            <w:left w:w="0" w:type="dxa"/>
                            <w:right w:w="0" w:type="dxa"/>
                          </w:tblCellMar>
                          <w:tblLook w:val="04A0"/>
                        </w:tblPr>
                        <w:tblGrid>
                          <w:gridCol w:w="2551"/>
                          <w:gridCol w:w="1104"/>
                        </w:tblGrid>
                        <w:tr w:rsidR="00802E65">
                          <w:trPr>
                            <w:tblCellSpacing w:w="0" w:type="dxa"/>
                          </w:trPr>
                          <w:tc>
                            <w:tcPr>
                              <w:tcW w:w="3000" w:type="pct"/>
                              <w:vAlign w:val="center"/>
                              <w:hideMark/>
                            </w:tcPr>
                            <w:tbl>
                              <w:tblPr>
                                <w:tblW w:w="5000" w:type="pct"/>
                                <w:tblCellSpacing w:w="0" w:type="dxa"/>
                                <w:tblCellMar>
                                  <w:top w:w="15" w:type="dxa"/>
                                  <w:left w:w="15" w:type="dxa"/>
                                  <w:bottom w:w="15" w:type="dxa"/>
                                  <w:right w:w="15" w:type="dxa"/>
                                </w:tblCellMar>
                                <w:tblLook w:val="04A0"/>
                              </w:tblPr>
                              <w:tblGrid>
                                <w:gridCol w:w="1262"/>
                                <w:gridCol w:w="1289"/>
                              </w:tblGrid>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Nominal</w:t>
                                    </w:r>
                                  </w:p>
                                </w:tc>
                                <w:tc>
                                  <w:tcPr>
                                    <w:tcW w:w="0" w:type="auto"/>
                                    <w:vAlign w:val="center"/>
                                    <w:hideMark/>
                                  </w:tcPr>
                                  <w:p w:rsidR="00802E65" w:rsidRDefault="00802E65">
                                    <w:pPr>
                                      <w:jc w:val="right"/>
                                      <w:rPr>
                                        <w:sz w:val="24"/>
                                        <w:szCs w:val="24"/>
                                      </w:rPr>
                                    </w:pPr>
                                    <w:r>
                                      <w:t>1,00</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proofErr w:type="spellStart"/>
                                    <w:r>
                                      <w:t>Titres</w:t>
                                    </w:r>
                                    <w:proofErr w:type="spellEnd"/>
                                  </w:p>
                                </w:tc>
                                <w:tc>
                                  <w:tcPr>
                                    <w:tcW w:w="0" w:type="auto"/>
                                    <w:vAlign w:val="center"/>
                                    <w:hideMark/>
                                  </w:tcPr>
                                  <w:p w:rsidR="00802E65" w:rsidRDefault="00802E65">
                                    <w:pPr>
                                      <w:jc w:val="right"/>
                                      <w:rPr>
                                        <w:sz w:val="24"/>
                                        <w:szCs w:val="24"/>
                                      </w:rPr>
                                    </w:pPr>
                                    <w:r>
                                      <w:t>90 000 000</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proofErr w:type="spellStart"/>
                                    <w:r>
                                      <w:t>Capitalisation</w:t>
                                    </w:r>
                                    <w:proofErr w:type="spellEnd"/>
                                  </w:p>
                                </w:tc>
                                <w:tc>
                                  <w:tcPr>
                                    <w:tcW w:w="0" w:type="auto"/>
                                    <w:noWrap/>
                                    <w:vAlign w:val="center"/>
                                    <w:hideMark/>
                                  </w:tcPr>
                                  <w:p w:rsidR="00802E65" w:rsidRDefault="00802E65">
                                    <w:pPr>
                                      <w:jc w:val="right"/>
                                      <w:rPr>
                                        <w:sz w:val="24"/>
                                        <w:szCs w:val="24"/>
                                      </w:rPr>
                                    </w:pPr>
                                    <w:r>
                                      <w:t>1 458 000 K</w:t>
                                    </w:r>
                                    <w:r>
                                      <w:rPr>
                                        <w:b/>
                                        <w:bCs/>
                                        <w:sz w:val="12"/>
                                        <w:szCs w:val="12"/>
                                      </w:rPr>
                                      <w:t>TND</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proofErr w:type="spellStart"/>
                                    <w:r>
                                      <w:t>Capit</w:t>
                                    </w:r>
                                    <w:proofErr w:type="spellEnd"/>
                                    <w:r>
                                      <w:t xml:space="preserve">. </w:t>
                                    </w:r>
                                    <w:proofErr w:type="spellStart"/>
                                    <w:r>
                                      <w:t>propres</w:t>
                                    </w:r>
                                    <w:proofErr w:type="spellEnd"/>
                                  </w:p>
                                </w:tc>
                                <w:tc>
                                  <w:tcPr>
                                    <w:tcW w:w="0" w:type="auto"/>
                                    <w:noWrap/>
                                    <w:vAlign w:val="center"/>
                                    <w:hideMark/>
                                  </w:tcPr>
                                  <w:p w:rsidR="00802E65" w:rsidRDefault="00802E65">
                                    <w:pPr>
                                      <w:jc w:val="right"/>
                                      <w:rPr>
                                        <w:sz w:val="24"/>
                                        <w:szCs w:val="24"/>
                                      </w:rPr>
                                    </w:pPr>
                                    <w:r>
                                      <w:t>562 076 K</w:t>
                                    </w:r>
                                    <w:r>
                                      <w:rPr>
                                        <w:b/>
                                        <w:bCs/>
                                        <w:sz w:val="12"/>
                                        <w:szCs w:val="12"/>
                                      </w:rPr>
                                      <w:t>TND</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BPA</w:t>
                                    </w:r>
                                  </w:p>
                                </w:tc>
                                <w:tc>
                                  <w:tcPr>
                                    <w:tcW w:w="0" w:type="auto"/>
                                    <w:vAlign w:val="center"/>
                                    <w:hideMark/>
                                  </w:tcPr>
                                  <w:p w:rsidR="00802E65" w:rsidRDefault="00802E65">
                                    <w:pPr>
                                      <w:jc w:val="right"/>
                                      <w:rPr>
                                        <w:sz w:val="24"/>
                                        <w:szCs w:val="24"/>
                                      </w:rPr>
                                    </w:pPr>
                                    <w:r>
                                      <w:t>1,21</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PER</w:t>
                                    </w:r>
                                  </w:p>
                                </w:tc>
                                <w:tc>
                                  <w:tcPr>
                                    <w:tcW w:w="0" w:type="auto"/>
                                    <w:vAlign w:val="center"/>
                                    <w:hideMark/>
                                  </w:tcPr>
                                  <w:p w:rsidR="00802E65" w:rsidRDefault="00802E65">
                                    <w:pPr>
                                      <w:jc w:val="right"/>
                                      <w:rPr>
                                        <w:sz w:val="24"/>
                                        <w:szCs w:val="24"/>
                                      </w:rPr>
                                    </w:pPr>
                                    <w:r>
                                      <w:t>13,393</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PBV</w:t>
                                    </w:r>
                                  </w:p>
                                </w:tc>
                                <w:tc>
                                  <w:tcPr>
                                    <w:tcW w:w="0" w:type="auto"/>
                                    <w:vAlign w:val="center"/>
                                    <w:hideMark/>
                                  </w:tcPr>
                                  <w:p w:rsidR="00802E65" w:rsidRDefault="00802E65">
                                    <w:pPr>
                                      <w:jc w:val="right"/>
                                      <w:rPr>
                                        <w:sz w:val="24"/>
                                        <w:szCs w:val="24"/>
                                      </w:rPr>
                                    </w:pPr>
                                    <w:r>
                                      <w:t>2,594</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Div Yield</w:t>
                                    </w:r>
                                  </w:p>
                                </w:tc>
                                <w:tc>
                                  <w:tcPr>
                                    <w:tcW w:w="0" w:type="auto"/>
                                    <w:vAlign w:val="center"/>
                                    <w:hideMark/>
                                  </w:tcPr>
                                  <w:p w:rsidR="00802E65" w:rsidRDefault="00802E65">
                                    <w:pPr>
                                      <w:jc w:val="right"/>
                                      <w:rPr>
                                        <w:sz w:val="24"/>
                                        <w:szCs w:val="24"/>
                                      </w:rPr>
                                    </w:pPr>
                                    <w:r>
                                      <w:t>4,01%</w:t>
                                    </w:r>
                                  </w:p>
                                </w:tc>
                              </w:tr>
                              <w:tr w:rsidR="00802E65">
                                <w:trPr>
                                  <w:tblCellSpacing w:w="0" w:type="dxa"/>
                                </w:trPr>
                                <w:tc>
                                  <w:tcPr>
                                    <w:tcW w:w="1800" w:type="dxa"/>
                                    <w:tcBorders>
                                      <w:right w:val="single" w:sz="6" w:space="0" w:color="DDDDDD"/>
                                    </w:tcBorders>
                                    <w:shd w:val="clear" w:color="auto" w:fill="F7F7F7"/>
                                    <w:vAlign w:val="center"/>
                                    <w:hideMark/>
                                  </w:tcPr>
                                  <w:p w:rsidR="00802E65" w:rsidRDefault="00802E65">
                                    <w:pPr>
                                      <w:rPr>
                                        <w:sz w:val="24"/>
                                        <w:szCs w:val="24"/>
                                      </w:rPr>
                                    </w:pPr>
                                    <w:r>
                                      <w:t xml:space="preserve">Part. </w:t>
                                    </w:r>
                                    <w:proofErr w:type="spellStart"/>
                                    <w:r>
                                      <w:t>étrangère</w:t>
                                    </w:r>
                                    <w:proofErr w:type="spellEnd"/>
                                  </w:p>
                                </w:tc>
                                <w:tc>
                                  <w:tcPr>
                                    <w:tcW w:w="0" w:type="auto"/>
                                    <w:vAlign w:val="center"/>
                                    <w:hideMark/>
                                  </w:tcPr>
                                  <w:p w:rsidR="00802E65" w:rsidRDefault="00802E65">
                                    <w:pPr>
                                      <w:jc w:val="right"/>
                                      <w:rPr>
                                        <w:sz w:val="24"/>
                                        <w:szCs w:val="24"/>
                                      </w:rPr>
                                    </w:pPr>
                                    <w:r>
                                      <w:t>51,57%</w:t>
                                    </w:r>
                                  </w:p>
                                </w:tc>
                              </w:tr>
                            </w:tbl>
                            <w:p w:rsidR="00802E65" w:rsidRDefault="00802E65">
                              <w:pPr>
                                <w:rPr>
                                  <w:sz w:val="24"/>
                                  <w:szCs w:val="24"/>
                                </w:rPr>
                              </w:pPr>
                            </w:p>
                          </w:tc>
                          <w:tc>
                            <w:tcPr>
                              <w:tcW w:w="2000" w:type="pct"/>
                              <w:tcMar>
                                <w:top w:w="0" w:type="dxa"/>
                                <w:left w:w="75" w:type="dxa"/>
                                <w:bottom w:w="0" w:type="dxa"/>
                                <w:right w:w="0" w:type="dxa"/>
                              </w:tcMar>
                              <w:hideMark/>
                            </w:tcPr>
                            <w:tbl>
                              <w:tblPr>
                                <w:tblW w:w="5000" w:type="pct"/>
                                <w:jc w:val="right"/>
                                <w:tblCellSpacing w:w="0" w:type="dxa"/>
                                <w:tblCellMar>
                                  <w:left w:w="0" w:type="dxa"/>
                                  <w:bottom w:w="45" w:type="dxa"/>
                                  <w:right w:w="0" w:type="dxa"/>
                                </w:tblCellMar>
                                <w:tblLook w:val="04A0"/>
                              </w:tblPr>
                              <w:tblGrid>
                                <w:gridCol w:w="1029"/>
                              </w:tblGrid>
                              <w:tr w:rsidR="00802E65">
                                <w:trPr>
                                  <w:tblCellSpacing w:w="0" w:type="dxa"/>
                                  <w:jc w:val="right"/>
                                </w:trPr>
                                <w:tc>
                                  <w:tcPr>
                                    <w:tcW w:w="0" w:type="auto"/>
                                    <w:shd w:val="clear" w:color="auto" w:fill="D2D791"/>
                                    <w:tcMar>
                                      <w:top w:w="0" w:type="dxa"/>
                                      <w:left w:w="0" w:type="dxa"/>
                                      <w:bottom w:w="30" w:type="dxa"/>
                                      <w:right w:w="0" w:type="dxa"/>
                                    </w:tcMar>
                                    <w:vAlign w:val="center"/>
                                    <w:hideMark/>
                                  </w:tcPr>
                                  <w:p w:rsidR="00802E65" w:rsidRDefault="00802E65">
                                    <w:pPr>
                                      <w:jc w:val="center"/>
                                      <w:rPr>
                                        <w:b/>
                                        <w:bCs/>
                                        <w:color w:val="FFFFFF"/>
                                        <w:sz w:val="15"/>
                                        <w:szCs w:val="15"/>
                                      </w:rPr>
                                    </w:pPr>
                                    <w:proofErr w:type="spellStart"/>
                                    <w:r>
                                      <w:rPr>
                                        <w:b/>
                                        <w:bCs/>
                                        <w:color w:val="FFFFFF"/>
                                        <w:sz w:val="15"/>
                                        <w:szCs w:val="15"/>
                                      </w:rPr>
                                      <w:t>Etats</w:t>
                                    </w:r>
                                    <w:proofErr w:type="spellEnd"/>
                                    <w:r>
                                      <w:rPr>
                                        <w:b/>
                                        <w:bCs/>
                                        <w:color w:val="FFFFFF"/>
                                        <w:sz w:val="15"/>
                                        <w:szCs w:val="15"/>
                                      </w:rPr>
                                      <w:t xml:space="preserve"> financiers </w:t>
                                    </w:r>
                                  </w:p>
                                </w:tc>
                              </w:tr>
                              <w:tr w:rsidR="00802E65">
                                <w:trPr>
                                  <w:tblCellSpacing w:w="0" w:type="dxa"/>
                                  <w:jc w:val="right"/>
                                </w:trPr>
                                <w:tc>
                                  <w:tcPr>
                                    <w:tcW w:w="0" w:type="auto"/>
                                    <w:vAlign w:val="center"/>
                                    <w:hideMark/>
                                  </w:tcPr>
                                  <w:p w:rsidR="00802E65" w:rsidRDefault="00802E65">
                                    <w:pPr>
                                      <w:rPr>
                                        <w:sz w:val="24"/>
                                        <w:szCs w:val="24"/>
                                      </w:rPr>
                                    </w:pPr>
                                    <w:r>
                                      <w:rPr>
                                        <w:noProof/>
                                        <w:lang w:val="fr-FR" w:eastAsia="fr-FR"/>
                                      </w:rPr>
                                      <w:drawing>
                                        <wp:inline distT="0" distB="0" distL="0" distR="0">
                                          <wp:extent cx="152400" cy="142875"/>
                                          <wp:effectExtent l="19050" t="0" r="0" b="0"/>
                                          <wp:docPr id="20" name="Image 20"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icon"/>
                                                  <pic:cNvPicPr>
                                                    <a:picLocks noChangeAspect="1" noChangeArrowheads="1"/>
                                                  </pic:cNvPicPr>
                                                </pic:nvPicPr>
                                                <pic:blipFill>
                                                  <a:blip r:embed="rId11"/>
                                                  <a:srcRect/>
                                                  <a:stretch>
                                                    <a:fillRect/>
                                                  </a:stretch>
                                                </pic:blipFill>
                                                <pic:spPr bwMode="auto">
                                                  <a:xfrm>
                                                    <a:off x="0" y="0"/>
                                                    <a:ext cx="152400" cy="142875"/>
                                                  </a:xfrm>
                                                  <a:prstGeom prst="rect">
                                                    <a:avLst/>
                                                  </a:prstGeom>
                                                  <a:noFill/>
                                                  <a:ln w="9525">
                                                    <a:noFill/>
                                                    <a:miter lim="800000"/>
                                                    <a:headEnd/>
                                                    <a:tailEnd/>
                                                  </a:ln>
                                                </pic:spPr>
                                              </pic:pic>
                                            </a:graphicData>
                                          </a:graphic>
                                        </wp:inline>
                                      </w:drawing>
                                    </w:r>
                                    <w:hyperlink r:id="rId45" w:tgtFrame="indicator" w:history="1">
                                      <w:proofErr w:type="spellStart"/>
                                      <w:r>
                                        <w:rPr>
                                          <w:rStyle w:val="Lienhypertexte"/>
                                        </w:rPr>
                                        <w:t>Annuels</w:t>
                                      </w:r>
                                      <w:proofErr w:type="spellEnd"/>
                                      <w:r>
                                        <w:rPr>
                                          <w:rStyle w:val="Lienhypertexte"/>
                                        </w:rPr>
                                        <w:t xml:space="preserve"> </w:t>
                                      </w:r>
                                    </w:hyperlink>
                                  </w:p>
                                </w:tc>
                              </w:tr>
                              <w:tr w:rsidR="00802E65">
                                <w:trPr>
                                  <w:tblCellSpacing w:w="0" w:type="dxa"/>
                                  <w:jc w:val="right"/>
                                </w:trPr>
                                <w:tc>
                                  <w:tcPr>
                                    <w:tcW w:w="0" w:type="auto"/>
                                    <w:vAlign w:val="center"/>
                                    <w:hideMark/>
                                  </w:tcPr>
                                  <w:p w:rsidR="00802E65" w:rsidRDefault="00802E65">
                                    <w:pPr>
                                      <w:rPr>
                                        <w:sz w:val="24"/>
                                        <w:szCs w:val="24"/>
                                      </w:rPr>
                                    </w:pPr>
                                    <w:r>
                                      <w:rPr>
                                        <w:noProof/>
                                        <w:lang w:val="fr-FR" w:eastAsia="fr-FR"/>
                                      </w:rPr>
                                      <w:drawing>
                                        <wp:inline distT="0" distB="0" distL="0" distR="0">
                                          <wp:extent cx="152400" cy="142875"/>
                                          <wp:effectExtent l="19050" t="0" r="0" b="0"/>
                                          <wp:docPr id="21" name="Image 21"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icon"/>
                                                  <pic:cNvPicPr>
                                                    <a:picLocks noChangeAspect="1" noChangeArrowheads="1"/>
                                                  </pic:cNvPicPr>
                                                </pic:nvPicPr>
                                                <pic:blipFill>
                                                  <a:blip r:embed="rId11"/>
                                                  <a:srcRect/>
                                                  <a:stretch>
                                                    <a:fillRect/>
                                                  </a:stretch>
                                                </pic:blipFill>
                                                <pic:spPr bwMode="auto">
                                                  <a:xfrm>
                                                    <a:off x="0" y="0"/>
                                                    <a:ext cx="152400" cy="142875"/>
                                                  </a:xfrm>
                                                  <a:prstGeom prst="rect">
                                                    <a:avLst/>
                                                  </a:prstGeom>
                                                  <a:noFill/>
                                                  <a:ln w="9525">
                                                    <a:noFill/>
                                                    <a:miter lim="800000"/>
                                                    <a:headEnd/>
                                                    <a:tailEnd/>
                                                  </a:ln>
                                                </pic:spPr>
                                              </pic:pic>
                                            </a:graphicData>
                                          </a:graphic>
                                        </wp:inline>
                                      </w:drawing>
                                    </w:r>
                                    <w:hyperlink r:id="rId46" w:tgtFrame="indicator" w:history="1">
                                      <w:proofErr w:type="spellStart"/>
                                      <w:r>
                                        <w:rPr>
                                          <w:rStyle w:val="Lienhypertexte"/>
                                        </w:rPr>
                                        <w:t>Semestriels</w:t>
                                      </w:r>
                                      <w:proofErr w:type="spellEnd"/>
                                      <w:r>
                                        <w:rPr>
                                          <w:rStyle w:val="Lienhypertexte"/>
                                        </w:rPr>
                                        <w:t xml:space="preserve"> </w:t>
                                      </w:r>
                                    </w:hyperlink>
                                  </w:p>
                                </w:tc>
                              </w:tr>
                            </w:tbl>
                            <w:p w:rsidR="00802E65" w:rsidRDefault="00802E65">
                              <w:pPr>
                                <w:jc w:val="right"/>
                                <w:rPr>
                                  <w:vanish/>
                                </w:rPr>
                              </w:pPr>
                            </w:p>
                            <w:tbl>
                              <w:tblPr>
                                <w:tblW w:w="5000" w:type="pct"/>
                                <w:jc w:val="right"/>
                                <w:tblCellSpacing w:w="0" w:type="dxa"/>
                                <w:tblCellMar>
                                  <w:left w:w="0" w:type="dxa"/>
                                  <w:right w:w="0" w:type="dxa"/>
                                </w:tblCellMar>
                                <w:tblLook w:val="04A0"/>
                              </w:tblPr>
                              <w:tblGrid>
                                <w:gridCol w:w="1029"/>
                              </w:tblGrid>
                              <w:tr w:rsidR="00802E65">
                                <w:trPr>
                                  <w:tblCellSpacing w:w="0" w:type="dxa"/>
                                  <w:jc w:val="right"/>
                                </w:trPr>
                                <w:tc>
                                  <w:tcPr>
                                    <w:tcW w:w="0" w:type="auto"/>
                                    <w:shd w:val="clear" w:color="auto" w:fill="D2D791"/>
                                    <w:tcMar>
                                      <w:top w:w="0" w:type="dxa"/>
                                      <w:left w:w="0" w:type="dxa"/>
                                      <w:bottom w:w="30" w:type="dxa"/>
                                      <w:right w:w="0" w:type="dxa"/>
                                    </w:tcMar>
                                    <w:vAlign w:val="center"/>
                                    <w:hideMark/>
                                  </w:tcPr>
                                  <w:p w:rsidR="00802E65" w:rsidRDefault="00802E65">
                                    <w:pPr>
                                      <w:jc w:val="center"/>
                                      <w:rPr>
                                        <w:b/>
                                        <w:bCs/>
                                        <w:color w:val="FFFFFF"/>
                                        <w:sz w:val="15"/>
                                        <w:szCs w:val="15"/>
                                      </w:rPr>
                                    </w:pPr>
                                    <w:r>
                                      <w:rPr>
                                        <w:b/>
                                        <w:bCs/>
                                        <w:color w:val="FFFFFF"/>
                                        <w:sz w:val="15"/>
                                        <w:szCs w:val="15"/>
                                      </w:rPr>
                                      <w:t xml:space="preserve">Ind. </w:t>
                                    </w:r>
                                    <w:proofErr w:type="spellStart"/>
                                    <w:r>
                                      <w:rPr>
                                        <w:b/>
                                        <w:bCs/>
                                        <w:color w:val="FFFFFF"/>
                                        <w:sz w:val="15"/>
                                        <w:szCs w:val="15"/>
                                      </w:rPr>
                                      <w:t>d'activité</w:t>
                                    </w:r>
                                    <w:proofErr w:type="spellEnd"/>
                                    <w:r>
                                      <w:rPr>
                                        <w:b/>
                                        <w:bCs/>
                                        <w:color w:val="FFFFFF"/>
                                        <w:sz w:val="15"/>
                                        <w:szCs w:val="15"/>
                                      </w:rPr>
                                      <w:t xml:space="preserve"> 2014</w:t>
                                    </w:r>
                                  </w:p>
                                </w:tc>
                              </w:tr>
                              <w:tr w:rsidR="00802E65">
                                <w:trPr>
                                  <w:tblCellSpacing w:w="0" w:type="dxa"/>
                                  <w:jc w:val="right"/>
                                </w:trPr>
                                <w:tc>
                                  <w:tcPr>
                                    <w:tcW w:w="0" w:type="auto"/>
                                    <w:vAlign w:val="center"/>
                                    <w:hideMark/>
                                  </w:tcPr>
                                  <w:p w:rsidR="00802E65" w:rsidRDefault="00802E65">
                                    <w:pPr>
                                      <w:rPr>
                                        <w:color w:val="AAAAAA"/>
                                        <w:sz w:val="24"/>
                                        <w:szCs w:val="24"/>
                                      </w:rPr>
                                    </w:pPr>
                                    <w:r>
                                      <w:rPr>
                                        <w:noProof/>
                                        <w:color w:val="AAAAAA"/>
                                        <w:lang w:val="fr-FR" w:eastAsia="fr-FR"/>
                                      </w:rPr>
                                      <w:drawing>
                                        <wp:inline distT="0" distB="0" distL="0" distR="0">
                                          <wp:extent cx="114300" cy="114300"/>
                                          <wp:effectExtent l="19050" t="0" r="0" b="0"/>
                                          <wp:docPr id="22" name="Image 22"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47" w:tgtFrame="indicator" w:history="1">
                                      <w:r>
                                        <w:rPr>
                                          <w:rStyle w:val="Lienhypertexte"/>
                                        </w:rPr>
                                        <w:t xml:space="preserve">1er </w:t>
                                      </w:r>
                                      <w:proofErr w:type="spellStart"/>
                                      <w:r>
                                        <w:rPr>
                                          <w:rStyle w:val="Lienhypertexte"/>
                                        </w:rPr>
                                        <w:t>Trimestre</w:t>
                                      </w:r>
                                      <w:proofErr w:type="spellEnd"/>
                                    </w:hyperlink>
                                    <w:r>
                                      <w:rPr>
                                        <w:color w:val="AAAAAA"/>
                                      </w:rPr>
                                      <w:t xml:space="preserve"> </w:t>
                                    </w:r>
                                  </w:p>
                                </w:tc>
                              </w:tr>
                              <w:tr w:rsidR="00802E65">
                                <w:trPr>
                                  <w:tblCellSpacing w:w="0" w:type="dxa"/>
                                  <w:jc w:val="right"/>
                                </w:trPr>
                                <w:tc>
                                  <w:tcPr>
                                    <w:tcW w:w="0" w:type="auto"/>
                                    <w:vAlign w:val="center"/>
                                    <w:hideMark/>
                                  </w:tcPr>
                                  <w:p w:rsidR="00802E65" w:rsidRDefault="00802E65">
                                    <w:pPr>
                                      <w:rPr>
                                        <w:color w:val="AAAAAA"/>
                                        <w:sz w:val="24"/>
                                        <w:szCs w:val="24"/>
                                      </w:rPr>
                                    </w:pPr>
                                    <w:r>
                                      <w:rPr>
                                        <w:noProof/>
                                        <w:color w:val="AAAAAA"/>
                                        <w:lang w:val="fr-FR" w:eastAsia="fr-FR"/>
                                      </w:rPr>
                                      <w:drawing>
                                        <wp:inline distT="0" distB="0" distL="0" distR="0">
                                          <wp:extent cx="114300" cy="114300"/>
                                          <wp:effectExtent l="19050" t="0" r="0" b="0"/>
                                          <wp:docPr id="23" name="Image 23"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48" w:tgtFrame="indicator" w:history="1">
                                      <w:r>
                                        <w:rPr>
                                          <w:rStyle w:val="Lienhypertexte"/>
                                        </w:rPr>
                                        <w:t xml:space="preserve">2ème </w:t>
                                      </w:r>
                                      <w:proofErr w:type="spellStart"/>
                                      <w:r>
                                        <w:rPr>
                                          <w:rStyle w:val="Lienhypertexte"/>
                                        </w:rPr>
                                        <w:t>Trimestre</w:t>
                                      </w:r>
                                      <w:proofErr w:type="spellEnd"/>
                                    </w:hyperlink>
                                    <w:r>
                                      <w:rPr>
                                        <w:color w:val="AAAAAA"/>
                                      </w:rPr>
                                      <w:t xml:space="preserve"> </w:t>
                                    </w:r>
                                  </w:p>
                                </w:tc>
                              </w:tr>
                              <w:tr w:rsidR="00802E65">
                                <w:trPr>
                                  <w:tblCellSpacing w:w="0" w:type="dxa"/>
                                  <w:jc w:val="right"/>
                                </w:trPr>
                                <w:tc>
                                  <w:tcPr>
                                    <w:tcW w:w="0" w:type="auto"/>
                                    <w:vAlign w:val="center"/>
                                    <w:hideMark/>
                                  </w:tcPr>
                                  <w:p w:rsidR="00802E65" w:rsidRDefault="00802E65">
                                    <w:pPr>
                                      <w:rPr>
                                        <w:color w:val="AAAAAA"/>
                                        <w:sz w:val="24"/>
                                        <w:szCs w:val="24"/>
                                      </w:rPr>
                                    </w:pPr>
                                    <w:r>
                                      <w:rPr>
                                        <w:noProof/>
                                        <w:color w:val="AAAAAA"/>
                                        <w:lang w:val="fr-FR" w:eastAsia="fr-FR"/>
                                      </w:rPr>
                                      <w:drawing>
                                        <wp:inline distT="0" distB="0" distL="0" distR="0">
                                          <wp:extent cx="114300" cy="114300"/>
                                          <wp:effectExtent l="19050" t="0" r="0" b="0"/>
                                          <wp:docPr id="24" name="Image 24"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color w:val="AAAAAA"/>
                                      </w:rPr>
                                      <w:t xml:space="preserve">3ème </w:t>
                                    </w:r>
                                    <w:proofErr w:type="spellStart"/>
                                    <w:r>
                                      <w:rPr>
                                        <w:color w:val="AAAAAA"/>
                                      </w:rPr>
                                      <w:t>Trimestre</w:t>
                                    </w:r>
                                    <w:proofErr w:type="spellEnd"/>
                                  </w:p>
                                </w:tc>
                              </w:tr>
                              <w:tr w:rsidR="00802E65">
                                <w:trPr>
                                  <w:tblCellSpacing w:w="0" w:type="dxa"/>
                                  <w:jc w:val="right"/>
                                </w:trPr>
                                <w:tc>
                                  <w:tcPr>
                                    <w:tcW w:w="0" w:type="auto"/>
                                    <w:vAlign w:val="center"/>
                                    <w:hideMark/>
                                  </w:tcPr>
                                  <w:p w:rsidR="00802E65" w:rsidRDefault="00802E65">
                                    <w:pPr>
                                      <w:rPr>
                                        <w:color w:val="AAAAAA"/>
                                        <w:sz w:val="24"/>
                                        <w:szCs w:val="24"/>
                                      </w:rPr>
                                    </w:pPr>
                                    <w:r>
                                      <w:rPr>
                                        <w:noProof/>
                                        <w:color w:val="AAAAAA"/>
                                        <w:lang w:val="fr-FR" w:eastAsia="fr-FR"/>
                                      </w:rPr>
                                      <w:drawing>
                                        <wp:inline distT="0" distB="0" distL="0" distR="0">
                                          <wp:extent cx="114300" cy="114300"/>
                                          <wp:effectExtent l="19050" t="0" r="0" b="0"/>
                                          <wp:docPr id="25" name="Image 25" descr="pdf-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df-icon"/>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color w:val="AAAAAA"/>
                                      </w:rPr>
                                      <w:t xml:space="preserve">4ème </w:t>
                                    </w:r>
                                    <w:proofErr w:type="spellStart"/>
                                    <w:r>
                                      <w:rPr>
                                        <w:color w:val="AAAAAA"/>
                                      </w:rPr>
                                      <w:t>Trimestre</w:t>
                                    </w:r>
                                    <w:proofErr w:type="spellEnd"/>
                                  </w:p>
                                </w:tc>
                              </w:tr>
                            </w:tbl>
                            <w:p w:rsidR="00802E65" w:rsidRDefault="00802E65">
                              <w:pPr>
                                <w:jc w:val="right"/>
                                <w:rPr>
                                  <w:sz w:val="24"/>
                                  <w:szCs w:val="24"/>
                                </w:rPr>
                              </w:pPr>
                            </w:p>
                          </w:tc>
                        </w:tr>
                      </w:tbl>
                      <w:p w:rsidR="00802E65" w:rsidRDefault="00802E65">
                        <w:pPr>
                          <w:rPr>
                            <w:sz w:val="24"/>
                            <w:szCs w:val="24"/>
                          </w:rPr>
                        </w:pPr>
                      </w:p>
                    </w:tc>
                  </w:tr>
                  <w:tr w:rsidR="00802E65" w:rsidRPr="00016AF1" w:rsidTr="00CD12BF">
                    <w:trPr>
                      <w:tblCellSpacing w:w="0" w:type="dxa"/>
                    </w:trPr>
                    <w:tc>
                      <w:tcPr>
                        <w:tcW w:w="0" w:type="auto"/>
                        <w:gridSpan w:val="2"/>
                        <w:tcMar>
                          <w:top w:w="75" w:type="dxa"/>
                          <w:left w:w="75" w:type="dxa"/>
                          <w:bottom w:w="75" w:type="dxa"/>
                          <w:right w:w="75" w:type="dxa"/>
                        </w:tcMar>
                        <w:hideMark/>
                      </w:tcPr>
                      <w:p w:rsidR="00802E65" w:rsidRPr="00CD12BF" w:rsidRDefault="00802E65" w:rsidP="00CD12BF">
                        <w:pPr>
                          <w:rPr>
                            <w:i/>
                            <w:iCs/>
                            <w:lang w:val="fr-FR"/>
                          </w:rPr>
                        </w:pPr>
                        <w:r w:rsidRPr="00CD12BF">
                          <w:rPr>
                            <w:i/>
                            <w:iCs/>
                            <w:lang w:val="fr-FR"/>
                          </w:rPr>
                          <w:t>Infos :</w:t>
                        </w:r>
                      </w:p>
                      <w:p w:rsidR="00802E65" w:rsidRPr="00CD12BF" w:rsidRDefault="00802E65" w:rsidP="00CD12BF">
                        <w:pPr>
                          <w:shd w:val="clear" w:color="auto" w:fill="FFFFFF"/>
                          <w:rPr>
                            <w:lang w:val="fr-FR"/>
                          </w:rPr>
                        </w:pPr>
                        <w:r w:rsidRPr="00CD12BF">
                          <w:rPr>
                            <w:rStyle w:val="newsdate"/>
                            <w:lang w:val="fr-FR"/>
                          </w:rPr>
                          <w:t xml:space="preserve">15/08/2014 : </w:t>
                        </w:r>
                        <w:r w:rsidRPr="00CD12BF">
                          <w:rPr>
                            <w:rStyle w:val="newstitle"/>
                            <w:lang w:val="fr-FR"/>
                          </w:rPr>
                          <w:t>Etats financiers arrêtés au 30 juin 2014</w:t>
                        </w:r>
                        <w:r w:rsidRPr="00CD12BF">
                          <w:rPr>
                            <w:lang w:val="fr-FR"/>
                          </w:rPr>
                          <w:t xml:space="preserve"> </w:t>
                        </w:r>
                      </w:p>
                      <w:p w:rsidR="00802E65" w:rsidRPr="00CD12BF" w:rsidRDefault="00802E65" w:rsidP="00CD12BF">
                        <w:pPr>
                          <w:rPr>
                            <w:sz w:val="24"/>
                            <w:szCs w:val="24"/>
                            <w:lang w:val="fr-FR"/>
                          </w:rPr>
                        </w:pPr>
                        <w:r w:rsidRPr="00CD12BF">
                          <w:rPr>
                            <w:lang w:val="fr-FR"/>
                          </w:rPr>
                          <w:t xml:space="preserve">Le résultat de la société au 30 juin 2014 a progressé de 9% à 77,54MD contre 71,17MD une année auparavant. </w:t>
                        </w:r>
                      </w:p>
                    </w:tc>
                    <w:tc>
                      <w:tcPr>
                        <w:tcW w:w="0" w:type="auto"/>
                        <w:vAlign w:val="center"/>
                        <w:hideMark/>
                      </w:tcPr>
                      <w:p w:rsidR="00802E65" w:rsidRPr="00CD12BF" w:rsidRDefault="00802E65">
                        <w:pPr>
                          <w:rPr>
                            <w:sz w:val="20"/>
                            <w:szCs w:val="20"/>
                            <w:lang w:val="fr-FR"/>
                          </w:rPr>
                        </w:pPr>
                      </w:p>
                    </w:tc>
                  </w:tr>
                </w:tbl>
                <w:p w:rsidR="00802E65" w:rsidRPr="002C1AED" w:rsidRDefault="00802E65" w:rsidP="00CD12BF">
                  <w:pPr>
                    <w:autoSpaceDE w:val="0"/>
                    <w:autoSpaceDN w:val="0"/>
                    <w:adjustRightInd w:val="0"/>
                    <w:spacing w:after="0" w:line="240" w:lineRule="auto"/>
                    <w:jc w:val="both"/>
                    <w:rPr>
                      <w:rFonts w:eastAsia="Times New Roman" w:cs="Calibri"/>
                      <w:sz w:val="18"/>
                      <w:szCs w:val="18"/>
                      <w:lang w:val="fr-FR"/>
                    </w:rPr>
                  </w:pPr>
                  <w:r w:rsidRPr="002C1AED">
                    <w:rPr>
                      <w:rFonts w:eastAsia="Times New Roman" w:cs="Calibri"/>
                      <w:sz w:val="18"/>
                      <w:szCs w:val="18"/>
                      <w:lang w:val="fr-FR"/>
                    </w:rPr>
                    <w:t xml:space="preserve"> D’un point de vue sectoriel, les valeurs du secteur Automobile et équipementiers ont affiché la meilleure performance sectorielle avec +1,6%, soit un rendement depuis le début de l’année de -3,0%. D’un autre côté, le secteur des Produits Ménagers et de Soins Personnel  affiche la plus forte régression sectorielle avec -1,2%.</w:t>
                  </w:r>
                </w:p>
                <w:p w:rsidR="00802E65" w:rsidRPr="004678BE" w:rsidRDefault="00802E65" w:rsidP="00C04D4E">
                  <w:pPr>
                    <w:autoSpaceDE w:val="0"/>
                    <w:autoSpaceDN w:val="0"/>
                    <w:adjustRightInd w:val="0"/>
                    <w:spacing w:after="0" w:line="240" w:lineRule="auto"/>
                    <w:jc w:val="both"/>
                    <w:rPr>
                      <w:rFonts w:ascii="Franklin Gothic Book" w:hAnsi="Franklin Gothic Book"/>
                      <w:sz w:val="18"/>
                      <w:szCs w:val="18"/>
                      <w:lang w:val="fr-FR"/>
                    </w:rPr>
                  </w:pPr>
                </w:p>
                <w:p w:rsidR="00802E65" w:rsidRPr="00476F85" w:rsidRDefault="00802E65" w:rsidP="00C04D4E">
                  <w:pPr>
                    <w:pStyle w:val="Default"/>
                    <w:ind w:left="426" w:firstLine="426"/>
                    <w:jc w:val="both"/>
                    <w:rPr>
                      <w:rFonts w:ascii="Franklin Gothic Book" w:hAnsi="Franklin Gothic Book" w:cs="Arial"/>
                      <w:sz w:val="8"/>
                      <w:szCs w:val="8"/>
                    </w:rPr>
                  </w:pPr>
                </w:p>
                <w:p w:rsidR="00802E65" w:rsidRPr="00264B1F" w:rsidRDefault="00802E65" w:rsidP="00264B1F">
                  <w:pPr>
                    <w:autoSpaceDE w:val="0"/>
                    <w:autoSpaceDN w:val="0"/>
                    <w:adjustRightInd w:val="0"/>
                    <w:spacing w:after="0" w:line="240" w:lineRule="auto"/>
                    <w:rPr>
                      <w:rFonts w:eastAsia="Times New Roman" w:cs="Calibri"/>
                      <w:sz w:val="18"/>
                      <w:szCs w:val="18"/>
                      <w:lang w:val="fr-FR"/>
                    </w:rPr>
                  </w:pPr>
                </w:p>
                <w:p w:rsidR="00802E65" w:rsidRPr="00264B1F" w:rsidRDefault="00802E65" w:rsidP="002B3FB7">
                  <w:pPr>
                    <w:tabs>
                      <w:tab w:val="left" w:pos="2552"/>
                    </w:tabs>
                    <w:spacing w:after="0" w:line="240" w:lineRule="auto"/>
                    <w:jc w:val="both"/>
                    <w:rPr>
                      <w:rFonts w:eastAsia="Times New Roman" w:cs="Calibri"/>
                      <w:sz w:val="18"/>
                      <w:szCs w:val="18"/>
                      <w:lang w:val="fr-FR"/>
                    </w:rPr>
                  </w:pPr>
                </w:p>
                <w:p w:rsidR="00802E65" w:rsidRPr="001F347D" w:rsidRDefault="00802E65" w:rsidP="002B3FB7">
                  <w:pPr>
                    <w:tabs>
                      <w:tab w:val="left" w:pos="2552"/>
                    </w:tabs>
                    <w:spacing w:after="0" w:line="240" w:lineRule="auto"/>
                    <w:jc w:val="both"/>
                    <w:rPr>
                      <w:rFonts w:eastAsia="Times New Roman" w:cs="Calibri"/>
                      <w:sz w:val="20"/>
                      <w:szCs w:val="20"/>
                      <w:lang w:val="fr-FR"/>
                    </w:rPr>
                  </w:pPr>
                </w:p>
                <w:p w:rsidR="00802E65" w:rsidRPr="00682AE9" w:rsidRDefault="00802E65" w:rsidP="001F347D">
                  <w:pPr>
                    <w:tabs>
                      <w:tab w:val="left" w:pos="284"/>
                    </w:tabs>
                    <w:spacing w:after="0" w:line="240" w:lineRule="auto"/>
                    <w:jc w:val="both"/>
                    <w:rPr>
                      <w:rFonts w:eastAsia="Times New Roman" w:cs="Calibri"/>
                      <w:sz w:val="18"/>
                      <w:szCs w:val="18"/>
                      <w:lang w:val="fr-FR"/>
                    </w:rPr>
                  </w:pPr>
                </w:p>
                <w:p w:rsidR="00802E65" w:rsidRPr="00682AE9" w:rsidRDefault="00802E65" w:rsidP="00355B44">
                  <w:pPr>
                    <w:tabs>
                      <w:tab w:val="left" w:pos="2552"/>
                    </w:tabs>
                    <w:spacing w:after="0"/>
                    <w:jc w:val="both"/>
                    <w:rPr>
                      <w:rFonts w:eastAsia="Times New Roman" w:cs="Calibri"/>
                      <w:sz w:val="16"/>
                      <w:szCs w:val="16"/>
                      <w:lang w:val="fr-FR"/>
                    </w:rPr>
                  </w:pPr>
                </w:p>
              </w:txbxContent>
            </v:textbox>
          </v:shape>
        </w:pict>
      </w:r>
      <w:r w:rsidR="00E34288">
        <w:rPr>
          <w:sz w:val="24"/>
          <w:szCs w:val="24"/>
          <w:lang w:val="fr-FR"/>
        </w:rPr>
        <w:t xml:space="preserve">                                                                                                                                                                            </w:t>
      </w:r>
    </w:p>
    <w:p w:rsidR="00DE22F1" w:rsidRDefault="00E34288" w:rsidP="00E34288">
      <w:pPr>
        <w:pStyle w:val="Corpsdetexte"/>
        <w:ind w:left="-2127"/>
        <w:rPr>
          <w:sz w:val="24"/>
          <w:szCs w:val="24"/>
          <w:lang w:val="fr-FR"/>
        </w:rPr>
      </w:pPr>
      <w:r>
        <w:rPr>
          <w:sz w:val="24"/>
          <w:szCs w:val="24"/>
          <w:lang w:val="fr-FR"/>
        </w:rPr>
        <w:t xml:space="preserve">                                                                                                                                                                      </w:t>
      </w: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1F347D" w:rsidRDefault="001F347D" w:rsidP="00E34288">
      <w:pPr>
        <w:pStyle w:val="Corpsdetexte"/>
        <w:ind w:left="-2127"/>
        <w:rPr>
          <w:sz w:val="24"/>
          <w:szCs w:val="24"/>
          <w:lang w:val="fr-FR"/>
        </w:rPr>
      </w:pPr>
    </w:p>
    <w:p w:rsidR="008952CD" w:rsidRDefault="001F347D" w:rsidP="00E34288">
      <w:pPr>
        <w:pStyle w:val="Corpsdetexte"/>
        <w:ind w:left="-2127"/>
        <w:rPr>
          <w:sz w:val="24"/>
          <w:szCs w:val="24"/>
          <w:lang w:val="fr-FR"/>
        </w:rPr>
      </w:pPr>
      <w:r>
        <w:rPr>
          <w:sz w:val="24"/>
          <w:szCs w:val="24"/>
          <w:lang w:val="fr-FR"/>
        </w:rPr>
        <w:br w:type="page"/>
      </w:r>
    </w:p>
    <w:p w:rsidR="008952CD" w:rsidRPr="00275925" w:rsidRDefault="008952CD" w:rsidP="00275712">
      <w:pPr>
        <w:pBdr>
          <w:bottom w:val="single" w:sz="4" w:space="1" w:color="497B5A"/>
        </w:pBdr>
        <w:spacing w:after="0"/>
        <w:jc w:val="both"/>
        <w:rPr>
          <w:b/>
          <w:bCs/>
          <w:color w:val="497B5A"/>
          <w:sz w:val="24"/>
          <w:szCs w:val="24"/>
          <w:lang w:val="fr-FR"/>
        </w:rPr>
      </w:pPr>
      <w:r w:rsidRPr="00275925">
        <w:rPr>
          <w:b/>
          <w:bCs/>
          <w:color w:val="497B5A"/>
          <w:sz w:val="24"/>
          <w:szCs w:val="24"/>
          <w:lang w:val="fr-FR"/>
        </w:rPr>
        <w:lastRenderedPageBreak/>
        <w:t>Infos de la semaine :</w:t>
      </w:r>
    </w:p>
    <w:p w:rsidR="008952CD" w:rsidRPr="00914A38" w:rsidRDefault="008952CD" w:rsidP="00275712">
      <w:pPr>
        <w:spacing w:after="0" w:line="240" w:lineRule="auto"/>
        <w:jc w:val="both"/>
        <w:rPr>
          <w:rFonts w:eastAsia="Times New Roman" w:cs="Calibri"/>
          <w:b/>
          <w:color w:val="497B5A"/>
          <w:sz w:val="18"/>
          <w:szCs w:val="18"/>
          <w:lang w:val="fr-FR"/>
        </w:rPr>
      </w:pPr>
    </w:p>
    <w:p w:rsidR="008952CD" w:rsidRPr="001B4DB4" w:rsidRDefault="008952CD" w:rsidP="00275172">
      <w:pPr>
        <w:shd w:val="clear" w:color="auto" w:fill="F1F4F0"/>
        <w:jc w:val="both"/>
        <w:rPr>
          <w:rFonts w:eastAsia="Times New Roman" w:cs="Calibri"/>
          <w:sz w:val="20"/>
          <w:szCs w:val="20"/>
          <w:lang w:val="fr-FR"/>
        </w:rPr>
      </w:pPr>
    </w:p>
    <w:p w:rsidR="008952CD" w:rsidRDefault="009C6F5F" w:rsidP="00E45412">
      <w:pPr>
        <w:pBdr>
          <w:bottom w:val="single" w:sz="4" w:space="0" w:color="497B5A"/>
        </w:pBdr>
        <w:spacing w:after="0"/>
        <w:rPr>
          <w:rFonts w:eastAsia="Times New Roman" w:cs="Calibri"/>
          <w:b/>
          <w:color w:val="497B5A"/>
          <w:sz w:val="18"/>
          <w:szCs w:val="18"/>
          <w:lang w:val="fr-FR"/>
        </w:rPr>
      </w:pPr>
      <w:r>
        <w:rPr>
          <w:rFonts w:eastAsia="Times New Roman" w:cs="Calibri"/>
          <w:b/>
          <w:color w:val="497B5A"/>
          <w:sz w:val="18"/>
          <w:szCs w:val="18"/>
          <w:lang w:val="fr-FR"/>
        </w:rPr>
        <w:t>1</w:t>
      </w:r>
      <w:r w:rsidR="008952CD">
        <w:rPr>
          <w:rFonts w:eastAsia="Times New Roman" w:cs="Calibri"/>
          <w:b/>
          <w:color w:val="497B5A"/>
          <w:sz w:val="18"/>
          <w:szCs w:val="18"/>
          <w:lang w:val="fr-FR"/>
        </w:rPr>
        <w:t xml:space="preserve"> </w:t>
      </w:r>
      <w:r w:rsidR="00E45412">
        <w:rPr>
          <w:rFonts w:eastAsia="Times New Roman" w:cs="Calibri"/>
          <w:b/>
          <w:color w:val="497B5A"/>
          <w:sz w:val="18"/>
          <w:szCs w:val="18"/>
          <w:lang w:val="fr-FR"/>
        </w:rPr>
        <w:t>-Transactions de Bloc</w:t>
      </w:r>
    </w:p>
    <w:p w:rsidR="0073236A" w:rsidRDefault="00754310" w:rsidP="00E34288">
      <w:pPr>
        <w:pStyle w:val="Corpsdetexte"/>
        <w:ind w:left="-2127"/>
        <w:rPr>
          <w:sz w:val="24"/>
          <w:szCs w:val="24"/>
          <w:lang w:val="fr-FR"/>
        </w:rPr>
      </w:pPr>
      <w:r>
        <w:rPr>
          <w:sz w:val="24"/>
          <w:szCs w:val="24"/>
          <w:lang w:val="fr-FR"/>
        </w:rPr>
        <w:t xml:space="preserve">      </w:t>
      </w:r>
      <w:r w:rsidR="001B4DB4">
        <w:rPr>
          <w:sz w:val="24"/>
          <w:szCs w:val="24"/>
          <w:lang w:val="fr-FR"/>
        </w:rPr>
        <w:t xml:space="preserve">                           </w:t>
      </w:r>
    </w:p>
    <w:tbl>
      <w:tblPr>
        <w:tblW w:w="8740" w:type="dxa"/>
        <w:tblInd w:w="70" w:type="dxa"/>
        <w:tblCellMar>
          <w:left w:w="70" w:type="dxa"/>
          <w:right w:w="70" w:type="dxa"/>
        </w:tblCellMar>
        <w:tblLook w:val="04A0"/>
      </w:tblPr>
      <w:tblGrid>
        <w:gridCol w:w="1680"/>
        <w:gridCol w:w="2280"/>
        <w:gridCol w:w="1880"/>
        <w:gridCol w:w="1400"/>
        <w:gridCol w:w="1500"/>
      </w:tblGrid>
      <w:tr w:rsidR="002C3250" w:rsidRPr="002C3250" w:rsidTr="002C3250">
        <w:trPr>
          <w:trHeight w:val="300"/>
        </w:trPr>
        <w:tc>
          <w:tcPr>
            <w:tcW w:w="1680" w:type="dxa"/>
            <w:tcBorders>
              <w:top w:val="nil"/>
              <w:left w:val="nil"/>
              <w:bottom w:val="nil"/>
              <w:right w:val="single" w:sz="8" w:space="0" w:color="497B5A"/>
            </w:tcBorders>
            <w:shd w:val="clear" w:color="000000" w:fill="497B5A"/>
            <w:hideMark/>
          </w:tcPr>
          <w:p w:rsidR="002C3250" w:rsidRPr="002C3250" w:rsidRDefault="002C3250" w:rsidP="002C3250">
            <w:pPr>
              <w:spacing w:after="0" w:line="240" w:lineRule="auto"/>
              <w:jc w:val="both"/>
              <w:rPr>
                <w:rFonts w:ascii="Franklin Gothic Book" w:eastAsia="Times New Roman" w:hAnsi="Franklin Gothic Book" w:cs="Times New Roman"/>
                <w:b/>
                <w:bCs/>
                <w:color w:val="FFFFFF"/>
                <w:sz w:val="20"/>
                <w:szCs w:val="20"/>
                <w:lang w:val="fr-FR" w:eastAsia="fr-FR"/>
              </w:rPr>
            </w:pPr>
            <w:r w:rsidRPr="002C3250">
              <w:rPr>
                <w:rFonts w:ascii="Franklin Gothic Book" w:eastAsia="Times New Roman" w:hAnsi="Franklin Gothic Book" w:cs="Times New Roman"/>
                <w:b/>
                <w:bCs/>
                <w:color w:val="FFFFFF"/>
                <w:sz w:val="20"/>
                <w:szCs w:val="20"/>
                <w:lang w:val="fr-FR" w:eastAsia="fr-FR"/>
              </w:rPr>
              <w:t> </w:t>
            </w:r>
          </w:p>
        </w:tc>
        <w:tc>
          <w:tcPr>
            <w:tcW w:w="2280" w:type="dxa"/>
            <w:tcBorders>
              <w:top w:val="nil"/>
              <w:left w:val="nil"/>
              <w:bottom w:val="nil"/>
              <w:right w:val="single" w:sz="8" w:space="0" w:color="497B5A"/>
            </w:tcBorders>
            <w:shd w:val="clear" w:color="000000" w:fill="497B5A"/>
            <w:hideMark/>
          </w:tcPr>
          <w:p w:rsidR="002C3250" w:rsidRPr="002C3250" w:rsidRDefault="002C3250" w:rsidP="002C3250">
            <w:pPr>
              <w:spacing w:after="0" w:line="240" w:lineRule="auto"/>
              <w:jc w:val="center"/>
              <w:rPr>
                <w:rFonts w:ascii="Franklin Gothic Book" w:eastAsia="Times New Roman" w:hAnsi="Franklin Gothic Book" w:cs="Times New Roman"/>
                <w:b/>
                <w:bCs/>
                <w:color w:val="FFFFFF"/>
                <w:sz w:val="20"/>
                <w:szCs w:val="20"/>
                <w:lang w:val="fr-FR" w:eastAsia="fr-FR"/>
              </w:rPr>
            </w:pPr>
            <w:r w:rsidRPr="002C3250">
              <w:rPr>
                <w:rFonts w:ascii="Franklin Gothic Book" w:eastAsia="Times New Roman" w:hAnsi="Franklin Gothic Book" w:cs="Times New Roman"/>
                <w:b/>
                <w:bCs/>
                <w:color w:val="FFFFFF"/>
                <w:sz w:val="20"/>
                <w:szCs w:val="20"/>
                <w:lang w:val="fr-FR" w:eastAsia="fr-FR"/>
              </w:rPr>
              <w:t>Date</w:t>
            </w:r>
          </w:p>
        </w:tc>
        <w:tc>
          <w:tcPr>
            <w:tcW w:w="1880" w:type="dxa"/>
            <w:tcBorders>
              <w:top w:val="nil"/>
              <w:left w:val="nil"/>
              <w:bottom w:val="nil"/>
              <w:right w:val="single" w:sz="8" w:space="0" w:color="497B5A"/>
            </w:tcBorders>
            <w:shd w:val="clear" w:color="000000" w:fill="497B5A"/>
            <w:hideMark/>
          </w:tcPr>
          <w:p w:rsidR="002C3250" w:rsidRPr="002C3250" w:rsidRDefault="002C3250" w:rsidP="002C3250">
            <w:pPr>
              <w:spacing w:after="0" w:line="240" w:lineRule="auto"/>
              <w:jc w:val="center"/>
              <w:rPr>
                <w:rFonts w:ascii="Franklin Gothic Book" w:eastAsia="Times New Roman" w:hAnsi="Franklin Gothic Book" w:cs="Times New Roman"/>
                <w:b/>
                <w:bCs/>
                <w:color w:val="FFFFFF"/>
                <w:sz w:val="20"/>
                <w:szCs w:val="20"/>
                <w:lang w:val="fr-FR" w:eastAsia="fr-FR"/>
              </w:rPr>
            </w:pPr>
            <w:r w:rsidRPr="002C3250">
              <w:rPr>
                <w:rFonts w:ascii="Franklin Gothic Book" w:eastAsia="Times New Roman" w:hAnsi="Franklin Gothic Book" w:cs="Times New Roman"/>
                <w:b/>
                <w:bCs/>
                <w:color w:val="FFFFFF"/>
                <w:sz w:val="20"/>
                <w:szCs w:val="20"/>
                <w:lang w:val="fr-FR" w:eastAsia="fr-FR"/>
              </w:rPr>
              <w:t>Nombre de titres</w:t>
            </w:r>
          </w:p>
        </w:tc>
        <w:tc>
          <w:tcPr>
            <w:tcW w:w="1400" w:type="dxa"/>
            <w:tcBorders>
              <w:top w:val="nil"/>
              <w:left w:val="nil"/>
              <w:bottom w:val="nil"/>
              <w:right w:val="single" w:sz="8" w:space="0" w:color="497B5A"/>
            </w:tcBorders>
            <w:shd w:val="clear" w:color="000000" w:fill="497B5A"/>
            <w:hideMark/>
          </w:tcPr>
          <w:p w:rsidR="002C3250" w:rsidRPr="002C3250" w:rsidRDefault="002C3250" w:rsidP="002C3250">
            <w:pPr>
              <w:spacing w:after="0" w:line="240" w:lineRule="auto"/>
              <w:jc w:val="center"/>
              <w:rPr>
                <w:rFonts w:ascii="Franklin Gothic Book" w:eastAsia="Times New Roman" w:hAnsi="Franklin Gothic Book" w:cs="Times New Roman"/>
                <w:b/>
                <w:bCs/>
                <w:color w:val="FFFFFF"/>
                <w:sz w:val="20"/>
                <w:szCs w:val="20"/>
                <w:lang w:val="fr-FR" w:eastAsia="fr-FR"/>
              </w:rPr>
            </w:pPr>
            <w:r w:rsidRPr="002C3250">
              <w:rPr>
                <w:rFonts w:ascii="Franklin Gothic Book" w:eastAsia="Times New Roman" w:hAnsi="Franklin Gothic Book" w:cs="Times New Roman"/>
                <w:b/>
                <w:bCs/>
                <w:color w:val="FFFFFF"/>
                <w:sz w:val="20"/>
                <w:szCs w:val="20"/>
                <w:lang w:val="fr-FR" w:eastAsia="fr-FR"/>
              </w:rPr>
              <w:t xml:space="preserve">Cours en DT </w:t>
            </w:r>
          </w:p>
        </w:tc>
        <w:tc>
          <w:tcPr>
            <w:tcW w:w="1500" w:type="dxa"/>
            <w:tcBorders>
              <w:top w:val="nil"/>
              <w:left w:val="nil"/>
              <w:bottom w:val="nil"/>
              <w:right w:val="single" w:sz="8" w:space="0" w:color="497B5A"/>
            </w:tcBorders>
            <w:shd w:val="clear" w:color="000000" w:fill="497B5A"/>
            <w:hideMark/>
          </w:tcPr>
          <w:p w:rsidR="002C3250" w:rsidRPr="002C3250" w:rsidRDefault="002C3250" w:rsidP="002C3250">
            <w:pPr>
              <w:spacing w:after="0" w:line="240" w:lineRule="auto"/>
              <w:jc w:val="center"/>
              <w:rPr>
                <w:rFonts w:ascii="Franklin Gothic Book" w:eastAsia="Times New Roman" w:hAnsi="Franklin Gothic Book" w:cs="Times New Roman"/>
                <w:b/>
                <w:bCs/>
                <w:color w:val="FFFFFF"/>
                <w:sz w:val="20"/>
                <w:szCs w:val="20"/>
                <w:lang w:val="fr-FR" w:eastAsia="fr-FR"/>
              </w:rPr>
            </w:pPr>
            <w:r w:rsidRPr="002C3250">
              <w:rPr>
                <w:rFonts w:ascii="Franklin Gothic Book" w:eastAsia="Times New Roman" w:hAnsi="Franklin Gothic Book" w:cs="Times New Roman"/>
                <w:b/>
                <w:bCs/>
                <w:color w:val="FFFFFF"/>
                <w:sz w:val="20"/>
                <w:szCs w:val="20"/>
                <w:lang w:val="fr-FR" w:eastAsia="fr-FR"/>
              </w:rPr>
              <w:t>Montant</w:t>
            </w:r>
          </w:p>
        </w:tc>
      </w:tr>
      <w:tr w:rsidR="002C3250" w:rsidRPr="002C3250" w:rsidTr="002C3250">
        <w:trPr>
          <w:trHeight w:val="315"/>
        </w:trPr>
        <w:tc>
          <w:tcPr>
            <w:tcW w:w="1680" w:type="dxa"/>
            <w:tcBorders>
              <w:top w:val="nil"/>
              <w:left w:val="nil"/>
              <w:bottom w:val="nil"/>
              <w:right w:val="nil"/>
            </w:tcBorders>
            <w:shd w:val="clear" w:color="auto" w:fill="auto"/>
            <w:noWrap/>
            <w:vAlign w:val="bottom"/>
            <w:hideMark/>
          </w:tcPr>
          <w:p w:rsidR="002C3250" w:rsidRPr="002C3250" w:rsidRDefault="002C3250" w:rsidP="002C3250">
            <w:pPr>
              <w:spacing w:after="0" w:line="240" w:lineRule="auto"/>
              <w:rPr>
                <w:rFonts w:ascii="Franklin Gothic Book" w:eastAsia="Times New Roman" w:hAnsi="Franklin Gothic Book" w:cs="Times New Roman"/>
                <w:color w:val="000000"/>
                <w:sz w:val="20"/>
                <w:szCs w:val="20"/>
                <w:lang w:val="fr-FR" w:eastAsia="fr-FR"/>
              </w:rPr>
            </w:pPr>
            <w:r w:rsidRPr="002C3250">
              <w:rPr>
                <w:rFonts w:ascii="Franklin Gothic Book" w:eastAsia="Times New Roman" w:hAnsi="Franklin Gothic Book" w:cs="Times New Roman"/>
                <w:color w:val="000000"/>
                <w:sz w:val="20"/>
                <w:szCs w:val="20"/>
                <w:lang w:val="fr-FR" w:eastAsia="fr-FR"/>
              </w:rPr>
              <w:t>Délice Holding</w:t>
            </w:r>
          </w:p>
        </w:tc>
        <w:tc>
          <w:tcPr>
            <w:tcW w:w="2280" w:type="dxa"/>
            <w:tcBorders>
              <w:top w:val="nil"/>
              <w:left w:val="nil"/>
              <w:bottom w:val="nil"/>
              <w:right w:val="nil"/>
            </w:tcBorders>
            <w:shd w:val="clear" w:color="auto" w:fill="auto"/>
            <w:noWrap/>
            <w:vAlign w:val="center"/>
            <w:hideMark/>
          </w:tcPr>
          <w:p w:rsidR="002C3250" w:rsidRPr="002C3250" w:rsidRDefault="002C3250" w:rsidP="002C3250">
            <w:pPr>
              <w:spacing w:after="0" w:line="240" w:lineRule="auto"/>
              <w:jc w:val="center"/>
              <w:rPr>
                <w:rFonts w:ascii="Franklin Gothic Book" w:eastAsia="Times New Roman" w:hAnsi="Franklin Gothic Book" w:cs="Times New Roman"/>
                <w:color w:val="000000"/>
                <w:sz w:val="20"/>
                <w:szCs w:val="20"/>
                <w:lang w:val="fr-FR" w:eastAsia="fr-FR"/>
              </w:rPr>
            </w:pPr>
            <w:r w:rsidRPr="002C3250">
              <w:rPr>
                <w:rFonts w:ascii="Franklin Gothic Book" w:eastAsia="Times New Roman" w:hAnsi="Franklin Gothic Book" w:cs="Times New Roman"/>
                <w:color w:val="000000"/>
                <w:sz w:val="20"/>
                <w:szCs w:val="20"/>
                <w:lang w:val="fr-FR" w:eastAsia="fr-FR"/>
              </w:rPr>
              <w:t>Lundi  20 Avril 2015</w:t>
            </w:r>
          </w:p>
        </w:tc>
        <w:tc>
          <w:tcPr>
            <w:tcW w:w="1880" w:type="dxa"/>
            <w:tcBorders>
              <w:top w:val="nil"/>
              <w:left w:val="nil"/>
              <w:bottom w:val="nil"/>
              <w:right w:val="nil"/>
            </w:tcBorders>
            <w:shd w:val="clear" w:color="auto" w:fill="auto"/>
            <w:noWrap/>
            <w:vAlign w:val="center"/>
            <w:hideMark/>
          </w:tcPr>
          <w:p w:rsidR="002C3250" w:rsidRPr="002C3250" w:rsidRDefault="002C3250" w:rsidP="002C3250">
            <w:pPr>
              <w:spacing w:after="0" w:line="240" w:lineRule="auto"/>
              <w:jc w:val="center"/>
              <w:rPr>
                <w:rFonts w:ascii="Franklin Gothic Book" w:eastAsia="Times New Roman" w:hAnsi="Franklin Gothic Book" w:cs="Times New Roman"/>
                <w:color w:val="000000"/>
                <w:sz w:val="20"/>
                <w:szCs w:val="20"/>
                <w:lang w:val="fr-FR" w:eastAsia="fr-FR"/>
              </w:rPr>
            </w:pPr>
            <w:r w:rsidRPr="002C3250">
              <w:rPr>
                <w:rFonts w:ascii="Franklin Gothic Book" w:eastAsia="Times New Roman" w:hAnsi="Franklin Gothic Book" w:cs="Times New Roman"/>
                <w:color w:val="000000"/>
                <w:sz w:val="20"/>
                <w:szCs w:val="20"/>
                <w:lang w:val="fr-FR" w:eastAsia="fr-FR"/>
              </w:rPr>
              <w:t>70 200</w:t>
            </w:r>
          </w:p>
        </w:tc>
        <w:tc>
          <w:tcPr>
            <w:tcW w:w="1400" w:type="dxa"/>
            <w:tcBorders>
              <w:top w:val="nil"/>
              <w:left w:val="nil"/>
              <w:bottom w:val="nil"/>
              <w:right w:val="nil"/>
            </w:tcBorders>
            <w:shd w:val="clear" w:color="auto" w:fill="auto"/>
            <w:noWrap/>
            <w:vAlign w:val="center"/>
            <w:hideMark/>
          </w:tcPr>
          <w:p w:rsidR="002C3250" w:rsidRPr="002C3250" w:rsidRDefault="002C3250" w:rsidP="002C3250">
            <w:pPr>
              <w:spacing w:after="0" w:line="240" w:lineRule="auto"/>
              <w:jc w:val="center"/>
              <w:rPr>
                <w:rFonts w:ascii="Franklin Gothic Book" w:eastAsia="Times New Roman" w:hAnsi="Franklin Gothic Book" w:cs="Times New Roman"/>
                <w:color w:val="000000"/>
                <w:sz w:val="20"/>
                <w:szCs w:val="20"/>
                <w:lang w:val="fr-FR" w:eastAsia="fr-FR"/>
              </w:rPr>
            </w:pPr>
            <w:r w:rsidRPr="002C3250">
              <w:rPr>
                <w:rFonts w:ascii="Franklin Gothic Book" w:eastAsia="Times New Roman" w:hAnsi="Franklin Gothic Book" w:cs="Times New Roman"/>
                <w:color w:val="000000"/>
                <w:sz w:val="20"/>
                <w:szCs w:val="20"/>
                <w:lang w:val="fr-FR" w:eastAsia="fr-FR"/>
              </w:rPr>
              <w:t>16,400</w:t>
            </w:r>
          </w:p>
        </w:tc>
        <w:tc>
          <w:tcPr>
            <w:tcW w:w="1500" w:type="dxa"/>
            <w:tcBorders>
              <w:top w:val="nil"/>
              <w:left w:val="nil"/>
              <w:bottom w:val="nil"/>
              <w:right w:val="nil"/>
            </w:tcBorders>
            <w:shd w:val="clear" w:color="auto" w:fill="auto"/>
            <w:noWrap/>
            <w:vAlign w:val="center"/>
            <w:hideMark/>
          </w:tcPr>
          <w:p w:rsidR="002C3250" w:rsidRPr="002C3250" w:rsidRDefault="002C3250" w:rsidP="002C3250">
            <w:pPr>
              <w:spacing w:after="0" w:line="240" w:lineRule="auto"/>
              <w:jc w:val="center"/>
              <w:rPr>
                <w:rFonts w:ascii="Franklin Gothic Book" w:eastAsia="Times New Roman" w:hAnsi="Franklin Gothic Book" w:cs="Times New Roman"/>
                <w:color w:val="000000"/>
                <w:sz w:val="20"/>
                <w:szCs w:val="20"/>
                <w:lang w:val="fr-FR" w:eastAsia="fr-FR"/>
              </w:rPr>
            </w:pPr>
            <w:r w:rsidRPr="002C3250">
              <w:rPr>
                <w:rFonts w:ascii="Franklin Gothic Book" w:eastAsia="Times New Roman" w:hAnsi="Franklin Gothic Book" w:cs="Times New Roman"/>
                <w:color w:val="000000"/>
                <w:sz w:val="20"/>
                <w:szCs w:val="20"/>
                <w:lang w:val="fr-FR" w:eastAsia="fr-FR"/>
              </w:rPr>
              <w:t>1 151 280</w:t>
            </w:r>
          </w:p>
        </w:tc>
      </w:tr>
      <w:tr w:rsidR="002C3250" w:rsidRPr="002C3250" w:rsidTr="002C3250">
        <w:trPr>
          <w:trHeight w:val="315"/>
        </w:trPr>
        <w:tc>
          <w:tcPr>
            <w:tcW w:w="1680" w:type="dxa"/>
            <w:tcBorders>
              <w:top w:val="single" w:sz="8" w:space="0" w:color="497B5A"/>
              <w:left w:val="nil"/>
              <w:bottom w:val="single" w:sz="8" w:space="0" w:color="497B5A"/>
              <w:right w:val="nil"/>
            </w:tcBorders>
            <w:shd w:val="clear" w:color="auto" w:fill="auto"/>
            <w:noWrap/>
            <w:vAlign w:val="bottom"/>
            <w:hideMark/>
          </w:tcPr>
          <w:p w:rsidR="002C3250" w:rsidRPr="002C3250" w:rsidRDefault="002C3250" w:rsidP="002C3250">
            <w:pPr>
              <w:spacing w:after="0" w:line="240" w:lineRule="auto"/>
              <w:jc w:val="right"/>
              <w:rPr>
                <w:rFonts w:ascii="Franklin Gothic Book" w:eastAsia="Times New Roman" w:hAnsi="Franklin Gothic Book" w:cs="Times New Roman"/>
                <w:b/>
                <w:bCs/>
                <w:color w:val="000000"/>
                <w:sz w:val="20"/>
                <w:szCs w:val="20"/>
                <w:lang w:val="fr-FR" w:eastAsia="fr-FR"/>
              </w:rPr>
            </w:pPr>
            <w:r w:rsidRPr="002C3250">
              <w:rPr>
                <w:rFonts w:ascii="Franklin Gothic Book" w:eastAsia="Times New Roman" w:hAnsi="Franklin Gothic Book" w:cs="Times New Roman"/>
                <w:b/>
                <w:bCs/>
                <w:color w:val="000000"/>
                <w:sz w:val="20"/>
                <w:szCs w:val="20"/>
                <w:lang w:val="fr-FR" w:eastAsia="fr-FR"/>
              </w:rPr>
              <w:t>Total</w:t>
            </w:r>
          </w:p>
        </w:tc>
        <w:tc>
          <w:tcPr>
            <w:tcW w:w="2280" w:type="dxa"/>
            <w:tcBorders>
              <w:top w:val="single" w:sz="8" w:space="0" w:color="497B5A"/>
              <w:left w:val="nil"/>
              <w:bottom w:val="single" w:sz="8" w:space="0" w:color="497B5A"/>
              <w:right w:val="nil"/>
            </w:tcBorders>
            <w:shd w:val="clear" w:color="auto" w:fill="auto"/>
            <w:noWrap/>
            <w:vAlign w:val="bottom"/>
            <w:hideMark/>
          </w:tcPr>
          <w:p w:rsidR="002C3250" w:rsidRPr="002C3250" w:rsidRDefault="002C3250" w:rsidP="002C3250">
            <w:pPr>
              <w:spacing w:after="0" w:line="240" w:lineRule="auto"/>
              <w:jc w:val="center"/>
              <w:rPr>
                <w:rFonts w:ascii="Franklin Gothic Book" w:eastAsia="Times New Roman" w:hAnsi="Franklin Gothic Book" w:cs="Times New Roman"/>
                <w:b/>
                <w:bCs/>
                <w:color w:val="000000"/>
                <w:sz w:val="20"/>
                <w:szCs w:val="20"/>
                <w:lang w:val="fr-FR" w:eastAsia="fr-FR"/>
              </w:rPr>
            </w:pPr>
            <w:r w:rsidRPr="002C3250">
              <w:rPr>
                <w:rFonts w:ascii="Franklin Gothic Book" w:eastAsia="Times New Roman" w:hAnsi="Franklin Gothic Book" w:cs="Times New Roman"/>
                <w:b/>
                <w:bCs/>
                <w:color w:val="000000"/>
                <w:sz w:val="20"/>
                <w:szCs w:val="20"/>
                <w:lang w:val="fr-FR" w:eastAsia="fr-FR"/>
              </w:rPr>
              <w:t> </w:t>
            </w:r>
          </w:p>
        </w:tc>
        <w:tc>
          <w:tcPr>
            <w:tcW w:w="1880" w:type="dxa"/>
            <w:tcBorders>
              <w:top w:val="single" w:sz="8" w:space="0" w:color="497B5A"/>
              <w:left w:val="nil"/>
              <w:bottom w:val="single" w:sz="8" w:space="0" w:color="497B5A"/>
              <w:right w:val="nil"/>
            </w:tcBorders>
            <w:shd w:val="clear" w:color="auto" w:fill="auto"/>
            <w:noWrap/>
            <w:vAlign w:val="bottom"/>
            <w:hideMark/>
          </w:tcPr>
          <w:p w:rsidR="002C3250" w:rsidRPr="002C3250" w:rsidRDefault="002C3250" w:rsidP="002C3250">
            <w:pPr>
              <w:spacing w:after="0" w:line="240" w:lineRule="auto"/>
              <w:jc w:val="right"/>
              <w:rPr>
                <w:rFonts w:ascii="Franklin Gothic Book" w:eastAsia="Times New Roman" w:hAnsi="Franklin Gothic Book" w:cs="Times New Roman"/>
                <w:b/>
                <w:bCs/>
                <w:color w:val="000000"/>
                <w:sz w:val="20"/>
                <w:szCs w:val="20"/>
                <w:lang w:val="fr-FR" w:eastAsia="fr-FR"/>
              </w:rPr>
            </w:pPr>
            <w:r w:rsidRPr="002C3250">
              <w:rPr>
                <w:rFonts w:ascii="Franklin Gothic Book" w:eastAsia="Times New Roman" w:hAnsi="Franklin Gothic Book" w:cs="Times New Roman"/>
                <w:b/>
                <w:bCs/>
                <w:color w:val="000000"/>
                <w:sz w:val="20"/>
                <w:szCs w:val="20"/>
                <w:lang w:val="fr-FR" w:eastAsia="fr-FR"/>
              </w:rPr>
              <w:t> </w:t>
            </w:r>
          </w:p>
        </w:tc>
        <w:tc>
          <w:tcPr>
            <w:tcW w:w="1400" w:type="dxa"/>
            <w:tcBorders>
              <w:top w:val="single" w:sz="8" w:space="0" w:color="497B5A"/>
              <w:left w:val="nil"/>
              <w:bottom w:val="single" w:sz="8" w:space="0" w:color="497B5A"/>
              <w:right w:val="nil"/>
            </w:tcBorders>
            <w:shd w:val="clear" w:color="auto" w:fill="auto"/>
            <w:noWrap/>
            <w:vAlign w:val="bottom"/>
            <w:hideMark/>
          </w:tcPr>
          <w:p w:rsidR="002C3250" w:rsidRPr="002C3250" w:rsidRDefault="002C3250" w:rsidP="002C3250">
            <w:pPr>
              <w:spacing w:after="0" w:line="240" w:lineRule="auto"/>
              <w:jc w:val="center"/>
              <w:rPr>
                <w:rFonts w:ascii="Franklin Gothic Book" w:eastAsia="Times New Roman" w:hAnsi="Franklin Gothic Book" w:cs="Times New Roman"/>
                <w:b/>
                <w:bCs/>
                <w:color w:val="000000"/>
                <w:sz w:val="20"/>
                <w:szCs w:val="20"/>
                <w:lang w:val="fr-FR" w:eastAsia="fr-FR"/>
              </w:rPr>
            </w:pPr>
            <w:r w:rsidRPr="002C3250">
              <w:rPr>
                <w:rFonts w:ascii="Franklin Gothic Book" w:eastAsia="Times New Roman" w:hAnsi="Franklin Gothic Book" w:cs="Times New Roman"/>
                <w:b/>
                <w:bCs/>
                <w:color w:val="000000"/>
                <w:sz w:val="20"/>
                <w:szCs w:val="20"/>
                <w:lang w:val="fr-FR" w:eastAsia="fr-FR"/>
              </w:rPr>
              <w:t> </w:t>
            </w:r>
          </w:p>
        </w:tc>
        <w:tc>
          <w:tcPr>
            <w:tcW w:w="1500" w:type="dxa"/>
            <w:tcBorders>
              <w:top w:val="single" w:sz="8" w:space="0" w:color="497B5A"/>
              <w:left w:val="nil"/>
              <w:bottom w:val="single" w:sz="8" w:space="0" w:color="497B5A"/>
              <w:right w:val="nil"/>
            </w:tcBorders>
            <w:shd w:val="clear" w:color="auto" w:fill="auto"/>
            <w:noWrap/>
            <w:vAlign w:val="bottom"/>
            <w:hideMark/>
          </w:tcPr>
          <w:p w:rsidR="002C3250" w:rsidRPr="002C3250" w:rsidRDefault="002C3250" w:rsidP="002C3250">
            <w:pPr>
              <w:spacing w:after="0" w:line="240" w:lineRule="auto"/>
              <w:jc w:val="center"/>
              <w:rPr>
                <w:rFonts w:ascii="Franklin Gothic Book" w:eastAsia="Times New Roman" w:hAnsi="Franklin Gothic Book" w:cs="Times New Roman"/>
                <w:b/>
                <w:bCs/>
                <w:color w:val="000000"/>
                <w:sz w:val="20"/>
                <w:szCs w:val="20"/>
                <w:lang w:val="fr-FR" w:eastAsia="fr-FR"/>
              </w:rPr>
            </w:pPr>
            <w:r w:rsidRPr="002C3250">
              <w:rPr>
                <w:rFonts w:ascii="Franklin Gothic Book" w:eastAsia="Times New Roman" w:hAnsi="Franklin Gothic Book" w:cs="Times New Roman"/>
                <w:b/>
                <w:bCs/>
                <w:color w:val="000000"/>
                <w:sz w:val="20"/>
                <w:szCs w:val="20"/>
                <w:lang w:val="fr-FR" w:eastAsia="fr-FR"/>
              </w:rPr>
              <w:t>1 151 280</w:t>
            </w:r>
          </w:p>
        </w:tc>
      </w:tr>
    </w:tbl>
    <w:p w:rsidR="001B4DB4" w:rsidRDefault="001B4DB4" w:rsidP="001B4DB4">
      <w:pPr>
        <w:pBdr>
          <w:bottom w:val="single" w:sz="4" w:space="0" w:color="497B5A"/>
        </w:pBdr>
        <w:spacing w:after="0"/>
        <w:rPr>
          <w:sz w:val="24"/>
          <w:szCs w:val="24"/>
          <w:lang w:val="fr-FR"/>
        </w:rPr>
      </w:pPr>
      <w:r>
        <w:rPr>
          <w:sz w:val="24"/>
          <w:szCs w:val="24"/>
          <w:lang w:val="fr-FR"/>
        </w:rPr>
        <w:t xml:space="preserve">                               </w:t>
      </w:r>
    </w:p>
    <w:p w:rsidR="00457832" w:rsidRDefault="001B4DB4" w:rsidP="001B4DB4">
      <w:pPr>
        <w:pBdr>
          <w:bottom w:val="single" w:sz="4" w:space="0" w:color="497B5A"/>
        </w:pBdr>
        <w:spacing w:after="0"/>
        <w:rPr>
          <w:rFonts w:eastAsia="Times New Roman" w:cs="Calibri"/>
          <w:b/>
          <w:color w:val="497B5A"/>
          <w:sz w:val="18"/>
          <w:szCs w:val="18"/>
          <w:lang w:val="fr-FR"/>
        </w:rPr>
      </w:pPr>
      <w:r>
        <w:rPr>
          <w:sz w:val="24"/>
          <w:szCs w:val="24"/>
          <w:lang w:val="fr-FR"/>
        </w:rPr>
        <w:t xml:space="preserve">  </w:t>
      </w:r>
      <w:r w:rsidR="009C6F5F">
        <w:rPr>
          <w:rFonts w:eastAsia="Times New Roman" w:cs="Calibri"/>
          <w:b/>
          <w:color w:val="497B5A"/>
          <w:sz w:val="18"/>
          <w:szCs w:val="18"/>
          <w:lang w:val="fr-FR"/>
        </w:rPr>
        <w:t>2</w:t>
      </w:r>
      <w:r w:rsidRPr="001B4DB4">
        <w:rPr>
          <w:rFonts w:eastAsia="Times New Roman" w:cs="Calibri"/>
          <w:b/>
          <w:color w:val="497B5A"/>
          <w:sz w:val="18"/>
          <w:szCs w:val="18"/>
          <w:lang w:val="fr-FR"/>
        </w:rPr>
        <w:t>-Agenda des actionnaires pour la semaine prochaine :</w:t>
      </w:r>
    </w:p>
    <w:tbl>
      <w:tblPr>
        <w:tblW w:w="12960" w:type="dxa"/>
        <w:tblInd w:w="70" w:type="dxa"/>
        <w:tblCellMar>
          <w:left w:w="70" w:type="dxa"/>
          <w:right w:w="70" w:type="dxa"/>
        </w:tblCellMar>
        <w:tblLook w:val="04A0"/>
      </w:tblPr>
      <w:tblGrid>
        <w:gridCol w:w="2056"/>
        <w:gridCol w:w="2716"/>
        <w:gridCol w:w="1716"/>
        <w:gridCol w:w="5156"/>
        <w:gridCol w:w="1316"/>
      </w:tblGrid>
      <w:tr w:rsidR="009C6F5F" w:rsidRPr="009C6F5F" w:rsidTr="009C6F5F">
        <w:trPr>
          <w:trHeight w:val="315"/>
        </w:trPr>
        <w:tc>
          <w:tcPr>
            <w:tcW w:w="2056" w:type="dxa"/>
            <w:tcBorders>
              <w:top w:val="nil"/>
              <w:left w:val="nil"/>
              <w:bottom w:val="nil"/>
              <w:right w:val="nil"/>
            </w:tcBorders>
            <w:shd w:val="clear" w:color="000000" w:fill="497B5A"/>
            <w:noWrap/>
            <w:vAlign w:val="bottom"/>
            <w:hideMark/>
          </w:tcPr>
          <w:p w:rsidR="009C6F5F" w:rsidRPr="009C6F5F" w:rsidRDefault="009C6F5F" w:rsidP="009C6F5F">
            <w:pPr>
              <w:spacing w:after="0" w:line="240" w:lineRule="auto"/>
              <w:rPr>
                <w:rFonts w:ascii="Franklin Gothic Book" w:eastAsia="Times New Roman" w:hAnsi="Franklin Gothic Book" w:cs="Times New Roman"/>
                <w:b/>
                <w:bCs/>
                <w:color w:val="FFFFFF"/>
                <w:sz w:val="20"/>
                <w:szCs w:val="20"/>
                <w:lang w:val="fr-FR" w:eastAsia="fr-FR"/>
              </w:rPr>
            </w:pPr>
            <w:r w:rsidRPr="009C6F5F">
              <w:rPr>
                <w:rFonts w:ascii="Franklin Gothic Book" w:eastAsia="Times New Roman" w:hAnsi="Franklin Gothic Book" w:cs="Times New Roman"/>
                <w:b/>
                <w:bCs/>
                <w:color w:val="FFFFFF"/>
                <w:sz w:val="20"/>
                <w:szCs w:val="20"/>
                <w:lang w:val="fr-FR" w:eastAsia="fr-FR"/>
              </w:rPr>
              <w:t>Date</w:t>
            </w:r>
          </w:p>
        </w:tc>
        <w:tc>
          <w:tcPr>
            <w:tcW w:w="2716" w:type="dxa"/>
            <w:tcBorders>
              <w:top w:val="nil"/>
              <w:left w:val="nil"/>
              <w:bottom w:val="nil"/>
              <w:right w:val="nil"/>
            </w:tcBorders>
            <w:shd w:val="clear" w:color="000000" w:fill="497B5A"/>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b/>
                <w:bCs/>
                <w:color w:val="FFFFFF"/>
                <w:sz w:val="20"/>
                <w:szCs w:val="20"/>
                <w:lang w:val="fr-FR" w:eastAsia="fr-FR"/>
              </w:rPr>
            </w:pPr>
            <w:r w:rsidRPr="009C6F5F">
              <w:rPr>
                <w:rFonts w:ascii="Franklin Gothic Book" w:eastAsia="Times New Roman" w:hAnsi="Franklin Gothic Book" w:cs="Times New Roman"/>
                <w:b/>
                <w:bCs/>
                <w:color w:val="FFFFFF"/>
                <w:sz w:val="20"/>
                <w:szCs w:val="20"/>
                <w:lang w:val="fr-FR" w:eastAsia="fr-FR"/>
              </w:rPr>
              <w:t>Type</w:t>
            </w:r>
          </w:p>
        </w:tc>
        <w:tc>
          <w:tcPr>
            <w:tcW w:w="1716" w:type="dxa"/>
            <w:tcBorders>
              <w:top w:val="nil"/>
              <w:left w:val="nil"/>
              <w:bottom w:val="nil"/>
              <w:right w:val="nil"/>
            </w:tcBorders>
            <w:shd w:val="clear" w:color="000000" w:fill="497B5A"/>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b/>
                <w:bCs/>
                <w:color w:val="FFFFFF"/>
                <w:sz w:val="20"/>
                <w:szCs w:val="20"/>
                <w:lang w:val="fr-FR" w:eastAsia="fr-FR"/>
              </w:rPr>
            </w:pPr>
            <w:r w:rsidRPr="009C6F5F">
              <w:rPr>
                <w:rFonts w:ascii="Franklin Gothic Book" w:eastAsia="Times New Roman" w:hAnsi="Franklin Gothic Book" w:cs="Times New Roman"/>
                <w:b/>
                <w:bCs/>
                <w:color w:val="FFFFFF"/>
                <w:sz w:val="20"/>
                <w:szCs w:val="20"/>
                <w:lang w:val="fr-FR" w:eastAsia="fr-FR"/>
              </w:rPr>
              <w:t>Société</w:t>
            </w:r>
          </w:p>
        </w:tc>
        <w:tc>
          <w:tcPr>
            <w:tcW w:w="5156" w:type="dxa"/>
            <w:tcBorders>
              <w:top w:val="nil"/>
              <w:left w:val="nil"/>
              <w:bottom w:val="nil"/>
              <w:right w:val="nil"/>
            </w:tcBorders>
            <w:shd w:val="clear" w:color="000000" w:fill="497B5A"/>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b/>
                <w:bCs/>
                <w:color w:val="FFFFFF"/>
                <w:sz w:val="20"/>
                <w:szCs w:val="20"/>
                <w:lang w:val="fr-FR" w:eastAsia="fr-FR"/>
              </w:rPr>
            </w:pPr>
            <w:r w:rsidRPr="009C6F5F">
              <w:rPr>
                <w:rFonts w:ascii="Franklin Gothic Book" w:eastAsia="Times New Roman" w:hAnsi="Franklin Gothic Book" w:cs="Times New Roman"/>
                <w:b/>
                <w:bCs/>
                <w:color w:val="FFFFFF"/>
                <w:sz w:val="20"/>
                <w:szCs w:val="20"/>
                <w:lang w:val="fr-FR" w:eastAsia="fr-FR"/>
              </w:rPr>
              <w:t>Lieu</w:t>
            </w:r>
          </w:p>
        </w:tc>
        <w:tc>
          <w:tcPr>
            <w:tcW w:w="1316" w:type="dxa"/>
            <w:tcBorders>
              <w:top w:val="nil"/>
              <w:left w:val="nil"/>
              <w:bottom w:val="nil"/>
              <w:right w:val="nil"/>
            </w:tcBorders>
            <w:shd w:val="clear" w:color="000000" w:fill="497B5A"/>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b/>
                <w:bCs/>
                <w:color w:val="FFFFFF"/>
                <w:sz w:val="20"/>
                <w:szCs w:val="20"/>
                <w:lang w:val="fr-FR" w:eastAsia="fr-FR"/>
              </w:rPr>
            </w:pPr>
            <w:r w:rsidRPr="009C6F5F">
              <w:rPr>
                <w:rFonts w:ascii="Franklin Gothic Book" w:eastAsia="Times New Roman" w:hAnsi="Franklin Gothic Book" w:cs="Times New Roman"/>
                <w:b/>
                <w:bCs/>
                <w:color w:val="FFFFFF"/>
                <w:sz w:val="20"/>
                <w:szCs w:val="20"/>
                <w:lang w:val="fr-FR" w:eastAsia="fr-FR"/>
              </w:rPr>
              <w:t>Heure</w:t>
            </w:r>
          </w:p>
        </w:tc>
      </w:tr>
      <w:tr w:rsidR="009C6F5F" w:rsidRPr="009C6F5F" w:rsidTr="009C6F5F">
        <w:trPr>
          <w:trHeight w:val="390"/>
        </w:trPr>
        <w:tc>
          <w:tcPr>
            <w:tcW w:w="2056" w:type="dxa"/>
            <w:tcBorders>
              <w:top w:val="single" w:sz="4" w:space="0" w:color="00B050"/>
              <w:left w:val="nil"/>
              <w:bottom w:val="single" w:sz="4" w:space="0" w:color="00B050"/>
              <w:right w:val="nil"/>
            </w:tcBorders>
            <w:shd w:val="clear" w:color="auto" w:fill="auto"/>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Mercredi 29 Avril 2015</w:t>
            </w:r>
          </w:p>
        </w:tc>
        <w:tc>
          <w:tcPr>
            <w:tcW w:w="2716" w:type="dxa"/>
            <w:tcBorders>
              <w:top w:val="single" w:sz="4" w:space="0" w:color="00B050"/>
              <w:left w:val="nil"/>
              <w:bottom w:val="single" w:sz="4" w:space="0" w:color="00B050"/>
              <w:right w:val="nil"/>
            </w:tcBorders>
            <w:shd w:val="clear" w:color="auto" w:fill="auto"/>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AGO</w:t>
            </w:r>
          </w:p>
        </w:tc>
        <w:tc>
          <w:tcPr>
            <w:tcW w:w="1716" w:type="dxa"/>
            <w:tcBorders>
              <w:top w:val="single" w:sz="4" w:space="0" w:color="00B050"/>
              <w:left w:val="nil"/>
              <w:bottom w:val="single" w:sz="4" w:space="0" w:color="00B050"/>
              <w:right w:val="nil"/>
            </w:tcBorders>
            <w:shd w:val="clear" w:color="auto" w:fill="auto"/>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proofErr w:type="spellStart"/>
            <w:r w:rsidRPr="009C6F5F">
              <w:rPr>
                <w:rFonts w:ascii="Franklin Gothic Book" w:eastAsia="Times New Roman" w:hAnsi="Franklin Gothic Book" w:cs="Times New Roman"/>
                <w:color w:val="000000"/>
                <w:sz w:val="20"/>
                <w:szCs w:val="20"/>
                <w:lang w:val="fr-FR" w:eastAsia="fr-FR"/>
              </w:rPr>
              <w:t>Eurocycle</w:t>
            </w:r>
            <w:proofErr w:type="spellEnd"/>
          </w:p>
        </w:tc>
        <w:tc>
          <w:tcPr>
            <w:tcW w:w="5156" w:type="dxa"/>
            <w:tcBorders>
              <w:top w:val="single" w:sz="4" w:space="0" w:color="00B050"/>
              <w:left w:val="nil"/>
              <w:bottom w:val="single" w:sz="4" w:space="0" w:color="00B050"/>
              <w:right w:val="nil"/>
            </w:tcBorders>
            <w:shd w:val="clear" w:color="auto" w:fill="auto"/>
            <w:noWrap/>
            <w:vAlign w:val="bottom"/>
            <w:hideMark/>
          </w:tcPr>
          <w:p w:rsidR="009C6F5F" w:rsidRPr="009C6F5F" w:rsidRDefault="009C6F5F" w:rsidP="009C6F5F">
            <w:pPr>
              <w:spacing w:after="0" w:line="240" w:lineRule="auto"/>
              <w:rPr>
                <w:rFonts w:eastAsia="Times New Roman" w:cs="Times New Roman"/>
                <w:color w:val="000000"/>
                <w:lang w:val="fr-FR" w:eastAsia="fr-FR"/>
              </w:rPr>
            </w:pPr>
            <w:r w:rsidRPr="009C6F5F">
              <w:rPr>
                <w:rFonts w:eastAsia="Times New Roman" w:cs="Times New Roman"/>
                <w:color w:val="000000"/>
                <w:lang w:val="fr-FR" w:eastAsia="fr-FR"/>
              </w:rPr>
              <w:t xml:space="preserve"> A l'hôtel Concorde-les Berges du Lac</w:t>
            </w:r>
          </w:p>
        </w:tc>
        <w:tc>
          <w:tcPr>
            <w:tcW w:w="1316" w:type="dxa"/>
            <w:tcBorders>
              <w:top w:val="single" w:sz="4" w:space="0" w:color="00B050"/>
              <w:left w:val="nil"/>
              <w:bottom w:val="single" w:sz="4" w:space="0" w:color="00B050"/>
              <w:right w:val="nil"/>
            </w:tcBorders>
            <w:shd w:val="clear" w:color="auto" w:fill="auto"/>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11H00mn</w:t>
            </w:r>
          </w:p>
        </w:tc>
      </w:tr>
      <w:tr w:rsidR="009C6F5F" w:rsidRPr="009C6F5F" w:rsidTr="009C6F5F">
        <w:trPr>
          <w:trHeight w:val="360"/>
        </w:trPr>
        <w:tc>
          <w:tcPr>
            <w:tcW w:w="2056" w:type="dxa"/>
            <w:tcBorders>
              <w:top w:val="nil"/>
              <w:left w:val="nil"/>
              <w:bottom w:val="single" w:sz="4" w:space="0" w:color="497B5A"/>
              <w:right w:val="nil"/>
            </w:tcBorders>
            <w:shd w:val="clear" w:color="auto" w:fill="auto"/>
            <w:noWrap/>
            <w:vAlign w:val="center"/>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Jeudi 30 Avril 2015</w:t>
            </w:r>
          </w:p>
        </w:tc>
        <w:tc>
          <w:tcPr>
            <w:tcW w:w="2716" w:type="dxa"/>
            <w:tcBorders>
              <w:top w:val="nil"/>
              <w:left w:val="nil"/>
              <w:bottom w:val="single" w:sz="4" w:space="0" w:color="497B5A"/>
              <w:right w:val="nil"/>
            </w:tcBorders>
            <w:shd w:val="clear" w:color="auto" w:fill="auto"/>
            <w:noWrap/>
            <w:vAlign w:val="center"/>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AGO</w:t>
            </w:r>
          </w:p>
        </w:tc>
        <w:tc>
          <w:tcPr>
            <w:tcW w:w="1716" w:type="dxa"/>
            <w:tcBorders>
              <w:top w:val="nil"/>
              <w:left w:val="nil"/>
              <w:bottom w:val="single" w:sz="4" w:space="0" w:color="497B5A"/>
              <w:right w:val="nil"/>
            </w:tcBorders>
            <w:shd w:val="clear" w:color="auto" w:fill="auto"/>
            <w:noWrap/>
            <w:vAlign w:val="center"/>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Modern Leasing</w:t>
            </w:r>
          </w:p>
        </w:tc>
        <w:tc>
          <w:tcPr>
            <w:tcW w:w="5156" w:type="dxa"/>
            <w:tcBorders>
              <w:top w:val="nil"/>
              <w:left w:val="nil"/>
              <w:bottom w:val="single" w:sz="4" w:space="0" w:color="497B5A"/>
              <w:right w:val="nil"/>
            </w:tcBorders>
            <w:shd w:val="clear" w:color="auto" w:fill="auto"/>
            <w:noWrap/>
            <w:vAlign w:val="center"/>
            <w:hideMark/>
          </w:tcPr>
          <w:p w:rsidR="009C6F5F" w:rsidRPr="009C6F5F" w:rsidRDefault="009C6F5F" w:rsidP="009C6F5F">
            <w:pPr>
              <w:spacing w:after="0" w:line="240" w:lineRule="auto"/>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 xml:space="preserve">Au siège de la BH sis au 18 Avenue Mohamed V - TUNIS </w:t>
            </w:r>
          </w:p>
        </w:tc>
        <w:tc>
          <w:tcPr>
            <w:tcW w:w="1316" w:type="dxa"/>
            <w:tcBorders>
              <w:top w:val="nil"/>
              <w:left w:val="nil"/>
              <w:bottom w:val="single" w:sz="4" w:space="0" w:color="497B5A"/>
              <w:right w:val="nil"/>
            </w:tcBorders>
            <w:shd w:val="clear" w:color="auto" w:fill="auto"/>
            <w:noWrap/>
            <w:vAlign w:val="center"/>
            <w:hideMark/>
          </w:tcPr>
          <w:p w:rsidR="009C6F5F" w:rsidRPr="009C6F5F" w:rsidRDefault="009C6F5F" w:rsidP="009C6F5F">
            <w:pPr>
              <w:spacing w:after="0" w:line="240" w:lineRule="auto"/>
              <w:jc w:val="center"/>
              <w:rPr>
                <w:rFonts w:ascii="Franklin Gothic Book" w:eastAsia="Times New Roman" w:hAnsi="Franklin Gothic Book" w:cs="Times New Roman"/>
                <w:color w:val="000000"/>
                <w:sz w:val="20"/>
                <w:szCs w:val="20"/>
                <w:lang w:val="fr-FR" w:eastAsia="fr-FR"/>
              </w:rPr>
            </w:pPr>
            <w:r w:rsidRPr="009C6F5F">
              <w:rPr>
                <w:rFonts w:ascii="Franklin Gothic Book" w:eastAsia="Times New Roman" w:hAnsi="Franklin Gothic Book" w:cs="Times New Roman"/>
                <w:color w:val="000000"/>
                <w:sz w:val="20"/>
                <w:szCs w:val="20"/>
                <w:lang w:val="fr-FR" w:eastAsia="fr-FR"/>
              </w:rPr>
              <w:t>10H30mn</w:t>
            </w:r>
          </w:p>
        </w:tc>
      </w:tr>
    </w:tbl>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Default="009C6F5F" w:rsidP="001B4DB4">
      <w:pPr>
        <w:pBdr>
          <w:bottom w:val="single" w:sz="4" w:space="0" w:color="497B5A"/>
        </w:pBdr>
        <w:spacing w:after="0"/>
        <w:rPr>
          <w:rFonts w:eastAsia="Times New Roman" w:cs="Calibri"/>
          <w:b/>
          <w:color w:val="497B5A"/>
          <w:sz w:val="18"/>
          <w:szCs w:val="18"/>
          <w:lang w:val="fr-FR"/>
        </w:rPr>
      </w:pPr>
    </w:p>
    <w:p w:rsidR="009C6F5F" w:rsidRPr="001B4DB4" w:rsidRDefault="009C6F5F" w:rsidP="001B4DB4">
      <w:pPr>
        <w:pBdr>
          <w:bottom w:val="single" w:sz="4" w:space="0" w:color="497B5A"/>
        </w:pBdr>
        <w:spacing w:after="0"/>
        <w:rPr>
          <w:rFonts w:eastAsia="Times New Roman" w:cs="Calibri"/>
          <w:b/>
          <w:color w:val="497B5A"/>
          <w:sz w:val="18"/>
          <w:szCs w:val="18"/>
          <w:lang w:val="fr-FR"/>
        </w:rPr>
      </w:pPr>
    </w:p>
    <w:p w:rsidR="00275172" w:rsidRDefault="00275172" w:rsidP="00275172">
      <w:pPr>
        <w:spacing w:after="0" w:line="240" w:lineRule="auto"/>
        <w:rPr>
          <w:rFonts w:ascii="Franklin Gothic Book" w:hAnsi="Franklin Gothic Book"/>
          <w:bCs/>
          <w:sz w:val="18"/>
          <w:szCs w:val="18"/>
          <w:lang w:val="fr-FR"/>
        </w:rPr>
      </w:pPr>
    </w:p>
    <w:p w:rsidR="00EB54AC" w:rsidRDefault="00EB54AC" w:rsidP="00275172">
      <w:pPr>
        <w:spacing w:after="0" w:line="240" w:lineRule="auto"/>
        <w:rPr>
          <w:rFonts w:ascii="Franklin Gothic Book" w:hAnsi="Franklin Gothic Book"/>
          <w:bCs/>
          <w:sz w:val="18"/>
          <w:szCs w:val="18"/>
          <w:lang w:val="fr-FR"/>
        </w:rPr>
      </w:pPr>
    </w:p>
    <w:p w:rsidR="00EB54AC" w:rsidRDefault="00EB54AC" w:rsidP="00275172">
      <w:pPr>
        <w:spacing w:after="0" w:line="240" w:lineRule="auto"/>
        <w:rPr>
          <w:rFonts w:ascii="Franklin Gothic Book" w:hAnsi="Franklin Gothic Book"/>
          <w:bCs/>
          <w:sz w:val="18"/>
          <w:szCs w:val="18"/>
          <w:lang w:val="fr-FR"/>
        </w:rPr>
      </w:pPr>
    </w:p>
    <w:p w:rsidR="00EB54AC" w:rsidRDefault="00EB54AC" w:rsidP="00275172">
      <w:pPr>
        <w:spacing w:after="0" w:line="240" w:lineRule="auto"/>
        <w:rPr>
          <w:rFonts w:ascii="Franklin Gothic Book" w:hAnsi="Franklin Gothic Book"/>
          <w:bCs/>
          <w:sz w:val="18"/>
          <w:szCs w:val="18"/>
          <w:lang w:val="fr-FR"/>
        </w:rPr>
      </w:pPr>
    </w:p>
    <w:p w:rsidR="00EB54AC" w:rsidRDefault="00EB54AC" w:rsidP="00275172">
      <w:pPr>
        <w:spacing w:after="0" w:line="240" w:lineRule="auto"/>
        <w:rPr>
          <w:rFonts w:ascii="Franklin Gothic Book" w:hAnsi="Franklin Gothic Book"/>
          <w:bCs/>
          <w:sz w:val="18"/>
          <w:szCs w:val="18"/>
          <w:lang w:val="fr-FR"/>
        </w:rPr>
      </w:pPr>
    </w:p>
    <w:p w:rsidR="00EB54AC" w:rsidRDefault="00EB54AC" w:rsidP="00275172">
      <w:pPr>
        <w:spacing w:after="0" w:line="240" w:lineRule="auto"/>
        <w:rPr>
          <w:rFonts w:ascii="Franklin Gothic Book" w:hAnsi="Franklin Gothic Book"/>
          <w:bCs/>
          <w:sz w:val="18"/>
          <w:szCs w:val="18"/>
          <w:lang w:val="fr-FR"/>
        </w:rPr>
      </w:pPr>
    </w:p>
    <w:tbl>
      <w:tblPr>
        <w:tblStyle w:val="Grilledutableau"/>
        <w:tblW w:w="1626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2518"/>
        <w:gridCol w:w="13750"/>
      </w:tblGrid>
      <w:tr w:rsidR="00275172" w:rsidRPr="00016AF1" w:rsidTr="003A56A9">
        <w:trPr>
          <w:trHeight w:val="1286"/>
        </w:trPr>
        <w:tc>
          <w:tcPr>
            <w:tcW w:w="2518" w:type="dxa"/>
          </w:tcPr>
          <w:p w:rsidR="00275172" w:rsidRPr="006E5B2E" w:rsidRDefault="00275172" w:rsidP="003A56A9">
            <w:pPr>
              <w:jc w:val="center"/>
              <w:rPr>
                <w:rFonts w:eastAsia="Times New Roman" w:cs="Calibri"/>
                <w:lang w:val="fr-FR"/>
              </w:rPr>
            </w:pPr>
            <w:r w:rsidRPr="006E5B2E">
              <w:rPr>
                <w:rFonts w:eastAsia="Times New Roman" w:cs="Calibri"/>
                <w:lang w:val="fr-FR"/>
              </w:rPr>
              <w:t>SPDIT - SICAF</w:t>
            </w:r>
          </w:p>
        </w:tc>
        <w:tc>
          <w:tcPr>
            <w:tcW w:w="13750" w:type="dxa"/>
          </w:tcPr>
          <w:p w:rsidR="00275172" w:rsidRPr="009A0704" w:rsidRDefault="00275172" w:rsidP="003A56A9">
            <w:pPr>
              <w:spacing w:after="0" w:line="240" w:lineRule="auto"/>
              <w:rPr>
                <w:rFonts w:eastAsia="Times New Roman" w:cs="Calibri"/>
                <w:lang w:val="fr-FR"/>
              </w:rPr>
            </w:pPr>
            <w:r w:rsidRPr="009A0704">
              <w:rPr>
                <w:rFonts w:eastAsia="Times New Roman" w:cs="Calibri"/>
                <w:lang w:val="fr-FR"/>
              </w:rPr>
              <w:t xml:space="preserve">Les dividendes reçus par la a SICAF du groupe SFBT ont atteint 15,32MD (+11%). De même les revenus des placements ont augmenté de 6% pour s’établir à 1,68MD une année auparavant. Sur le volet provisions, la tendance haussière qu’ont observé les cours boursiers depuis le mois de septembre 2014 a permis à la société de constater moins de provisions pour dépréciation de titres, et d'opérer une reprise de provisions sur titres cotés en bourse de 26mD. </w:t>
            </w:r>
          </w:p>
          <w:p w:rsidR="00275172" w:rsidRPr="006E5B2E" w:rsidRDefault="00275172" w:rsidP="003A56A9">
            <w:pPr>
              <w:rPr>
                <w:lang w:val="fr-FR"/>
              </w:rPr>
            </w:pPr>
          </w:p>
        </w:tc>
      </w:tr>
      <w:tr w:rsidR="00275172" w:rsidRPr="00016AF1" w:rsidTr="003A56A9">
        <w:trPr>
          <w:trHeight w:val="1678"/>
        </w:trPr>
        <w:tc>
          <w:tcPr>
            <w:tcW w:w="2518" w:type="dxa"/>
          </w:tcPr>
          <w:p w:rsidR="00275172" w:rsidRPr="009A0704" w:rsidRDefault="00275172" w:rsidP="003A56A9">
            <w:pPr>
              <w:spacing w:after="0" w:line="240" w:lineRule="auto"/>
              <w:rPr>
                <w:rFonts w:ascii="Times New Roman" w:eastAsia="Times New Roman" w:hAnsi="Times New Roman" w:cs="Times New Roman"/>
                <w:sz w:val="24"/>
                <w:szCs w:val="24"/>
                <w:lang w:val="fr-FR" w:eastAsia="fr-FR"/>
              </w:rPr>
            </w:pPr>
          </w:p>
          <w:p w:rsidR="00275172" w:rsidRDefault="00275172" w:rsidP="003A56A9">
            <w:pPr>
              <w:jc w:val="center"/>
            </w:pPr>
            <w:r w:rsidRPr="006E5B2E">
              <w:rPr>
                <w:rFonts w:eastAsia="Times New Roman" w:cs="Calibri"/>
                <w:lang w:val="fr-FR"/>
              </w:rPr>
              <w:t>EURO-CYCLES</w:t>
            </w:r>
          </w:p>
        </w:tc>
        <w:tc>
          <w:tcPr>
            <w:tcW w:w="13750" w:type="dxa"/>
          </w:tcPr>
          <w:p w:rsidR="00275172" w:rsidRPr="009A0704" w:rsidRDefault="00275172" w:rsidP="003A56A9">
            <w:pPr>
              <w:spacing w:after="0" w:line="240" w:lineRule="auto"/>
              <w:rPr>
                <w:rFonts w:ascii="Times New Roman" w:eastAsia="Times New Roman" w:hAnsi="Times New Roman" w:cs="Times New Roman"/>
                <w:sz w:val="24"/>
                <w:szCs w:val="24"/>
                <w:lang w:val="fr-FR" w:eastAsia="fr-FR"/>
              </w:rPr>
            </w:pPr>
            <w:r w:rsidRPr="009A0704">
              <w:rPr>
                <w:rFonts w:eastAsia="Times New Roman" w:cs="Calibri"/>
                <w:lang w:val="fr-FR"/>
              </w:rPr>
              <w:t>La société EURO-CYCLES a réalisé au 31 Décembre 2014, un chiffre d'affaire de 64,131MD, en augmentation de 27% par rapport à la même période en 2013.Sur la même lignée, la production au 31 Décembre 2014 a augmenté de 20% à 457082 vélos par rapport à la même période de 2013. Les investissements au 31 Décembre 2014 ont été de l'o</w:t>
            </w:r>
            <w:r>
              <w:rPr>
                <w:rFonts w:eastAsia="Times New Roman" w:cs="Calibri"/>
                <w:lang w:val="fr-FR"/>
              </w:rPr>
              <w:t>rdre de 1,93MD qui correspond</w:t>
            </w:r>
            <w:r w:rsidRPr="009A0704">
              <w:rPr>
                <w:rFonts w:eastAsia="Times New Roman" w:cs="Calibri"/>
                <w:lang w:val="fr-FR"/>
              </w:rPr>
              <w:t xml:space="preserve"> à la construction de nouvelle usine et l'extension du bâtiment. Les engagements bancaires de la Société EURO-CYCLES se sont élevés à 6,32MD au 31/12/2014 en baisse de 29% par rapport au 31/12/2013. Cette baisse est due à l'optimisation des crédits clients qui améliore la capacité d'autofinancement</w:t>
            </w:r>
            <w:r w:rsidRPr="009A0704">
              <w:rPr>
                <w:rFonts w:ascii="Times New Roman" w:eastAsia="Times New Roman" w:hAnsi="Times New Roman" w:cs="Times New Roman"/>
                <w:sz w:val="24"/>
                <w:szCs w:val="24"/>
                <w:lang w:val="fr-FR" w:eastAsia="fr-FR"/>
              </w:rPr>
              <w:t xml:space="preserve">. </w:t>
            </w:r>
          </w:p>
          <w:p w:rsidR="00275172" w:rsidRPr="006E5B2E" w:rsidRDefault="00275172" w:rsidP="003A56A9">
            <w:pPr>
              <w:rPr>
                <w:lang w:val="fr-FR"/>
              </w:rPr>
            </w:pPr>
          </w:p>
        </w:tc>
      </w:tr>
      <w:tr w:rsidR="00275172" w:rsidRPr="00016AF1" w:rsidTr="003A56A9">
        <w:trPr>
          <w:trHeight w:val="925"/>
        </w:trPr>
        <w:tc>
          <w:tcPr>
            <w:tcW w:w="2518" w:type="dxa"/>
          </w:tcPr>
          <w:p w:rsidR="00275172" w:rsidRDefault="00275172" w:rsidP="003A56A9">
            <w:pPr>
              <w:jc w:val="center"/>
            </w:pPr>
            <w:r w:rsidRPr="006E5B2E">
              <w:rPr>
                <w:rFonts w:eastAsia="Times New Roman" w:cs="Calibri"/>
                <w:lang w:val="fr-FR"/>
              </w:rPr>
              <w:t>HANNIBAL LEASE</w:t>
            </w:r>
          </w:p>
        </w:tc>
        <w:tc>
          <w:tcPr>
            <w:tcW w:w="13750" w:type="dxa"/>
          </w:tcPr>
          <w:p w:rsidR="00275172" w:rsidRPr="009A0704" w:rsidRDefault="00275172" w:rsidP="003A56A9">
            <w:pPr>
              <w:spacing w:after="0" w:line="240" w:lineRule="auto"/>
              <w:rPr>
                <w:rFonts w:eastAsia="Times New Roman" w:cs="Calibri"/>
                <w:lang w:val="fr-FR"/>
              </w:rPr>
            </w:pPr>
            <w:r w:rsidRPr="009A0704">
              <w:rPr>
                <w:rFonts w:eastAsia="Times New Roman" w:cs="Calibri"/>
                <w:lang w:val="fr-FR"/>
              </w:rPr>
              <w:t xml:space="preserve">Les mises en force réalisées au cours de l'exercice 2014 de 234,14MD ont connu une augmentation de 28,7% comparé à l'exercice 2013. Le Taux de créances classées a connu une amélioration pour passer de 7,59% à 6,46%.Quant aux revenus nets de leasing et les produits net de leasing ont connu respectivement une augmentation de 22,9%(32,01MD) et de 16,5% (13,23MD). </w:t>
            </w:r>
          </w:p>
          <w:p w:rsidR="00275172" w:rsidRPr="006E5B2E" w:rsidRDefault="00275172" w:rsidP="003A56A9">
            <w:pPr>
              <w:rPr>
                <w:lang w:val="fr-FR"/>
              </w:rPr>
            </w:pPr>
          </w:p>
        </w:tc>
      </w:tr>
    </w:tbl>
    <w:p w:rsidR="00457832" w:rsidRDefault="00457832" w:rsidP="00E34288">
      <w:pPr>
        <w:pStyle w:val="Corpsdetexte"/>
        <w:ind w:left="-2127"/>
        <w:rPr>
          <w:sz w:val="24"/>
          <w:szCs w:val="24"/>
          <w:lang w:val="fr-FR"/>
        </w:rPr>
      </w:pPr>
    </w:p>
    <w:p w:rsidR="00457832" w:rsidRDefault="00457832" w:rsidP="00E34288">
      <w:pPr>
        <w:pStyle w:val="Corpsdetexte"/>
        <w:ind w:left="-2127"/>
        <w:rPr>
          <w:sz w:val="24"/>
          <w:szCs w:val="24"/>
          <w:lang w:val="fr-FR"/>
        </w:rPr>
      </w:pPr>
    </w:p>
    <w:p w:rsidR="00457832" w:rsidRDefault="00457832" w:rsidP="00E34288">
      <w:pPr>
        <w:pStyle w:val="Corpsdetexte"/>
        <w:ind w:left="-2127"/>
        <w:rPr>
          <w:sz w:val="24"/>
          <w:szCs w:val="24"/>
          <w:lang w:val="fr-FR"/>
        </w:rPr>
      </w:pPr>
    </w:p>
    <w:p w:rsidR="00457832" w:rsidRDefault="00457832" w:rsidP="00E34288">
      <w:pPr>
        <w:pStyle w:val="Corpsdetexte"/>
        <w:ind w:left="-2127"/>
        <w:rPr>
          <w:sz w:val="24"/>
          <w:szCs w:val="24"/>
          <w:lang w:val="fr-FR"/>
        </w:rPr>
      </w:pPr>
    </w:p>
    <w:p w:rsidR="00457832" w:rsidRDefault="00457832" w:rsidP="00E34288">
      <w:pPr>
        <w:pStyle w:val="Corpsdetexte"/>
        <w:ind w:left="-2127"/>
        <w:rPr>
          <w:sz w:val="24"/>
          <w:szCs w:val="24"/>
          <w:lang w:val="fr-FR"/>
        </w:rPr>
      </w:pPr>
    </w:p>
    <w:p w:rsidR="00457832" w:rsidRDefault="00457832"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F3245D" w:rsidRDefault="00F3245D" w:rsidP="00E34288">
      <w:pPr>
        <w:pStyle w:val="Corpsdetexte"/>
        <w:ind w:left="-2127"/>
        <w:rPr>
          <w:sz w:val="24"/>
          <w:szCs w:val="24"/>
          <w:lang w:val="fr-FR"/>
        </w:rPr>
      </w:pPr>
    </w:p>
    <w:p w:rsidR="00E45412" w:rsidRDefault="00E45412" w:rsidP="00E34288">
      <w:pPr>
        <w:pStyle w:val="Corpsdetexte"/>
        <w:ind w:left="-2127"/>
        <w:rPr>
          <w:sz w:val="24"/>
          <w:szCs w:val="24"/>
          <w:lang w:val="fr-FR"/>
        </w:rPr>
      </w:pPr>
    </w:p>
    <w:p w:rsidR="001F347D" w:rsidRDefault="00BA5446" w:rsidP="00E34288">
      <w:pPr>
        <w:pStyle w:val="Corpsdetexte"/>
        <w:ind w:left="-2127"/>
        <w:rPr>
          <w:sz w:val="24"/>
          <w:szCs w:val="24"/>
          <w:lang w:val="fr-FR"/>
        </w:rPr>
      </w:pPr>
      <w:r>
        <w:rPr>
          <w:noProof/>
          <w:sz w:val="24"/>
          <w:szCs w:val="24"/>
          <w:lang w:val="fr-FR" w:eastAsia="fr-FR"/>
        </w:rPr>
        <w:pict>
          <v:shape id="_x0000_s1033" type="#_x0000_t202" style="position:absolute;left:0;text-align:left;margin-left:-136.1pt;margin-top:10.65pt;width:822pt;height:449.25pt;z-index:251659264" filled="f" stroked="f">
            <v:textbox>
              <w:txbxContent>
                <w:tbl>
                  <w:tblPr>
                    <w:tblStyle w:val="Grilledutableau"/>
                    <w:tblW w:w="1626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2518"/>
                    <w:gridCol w:w="13750"/>
                  </w:tblGrid>
                  <w:tr w:rsidR="00802E65" w:rsidRPr="00016AF1" w:rsidTr="00E45412">
                    <w:trPr>
                      <w:trHeight w:val="983"/>
                    </w:trPr>
                    <w:tc>
                      <w:tcPr>
                        <w:tcW w:w="2518" w:type="dxa"/>
                      </w:tcPr>
                      <w:p w:rsidR="00802E65" w:rsidRPr="006E5B2E" w:rsidRDefault="00802E65" w:rsidP="00275712">
                        <w:pPr>
                          <w:jc w:val="center"/>
                          <w:rPr>
                            <w:rFonts w:eastAsia="Times New Roman" w:cs="Calibri"/>
                            <w:lang w:val="fr-FR"/>
                          </w:rPr>
                        </w:pPr>
                        <w:r>
                          <w:rPr>
                            <w:rFonts w:eastAsia="Times New Roman" w:cs="Calibri"/>
                            <w:lang w:val="fr-FR"/>
                          </w:rPr>
                          <w:t>SYPHAX AIRLINES</w:t>
                        </w:r>
                      </w:p>
                    </w:tc>
                    <w:tc>
                      <w:tcPr>
                        <w:tcW w:w="13750" w:type="dxa"/>
                      </w:tcPr>
                      <w:p w:rsidR="00802E65" w:rsidRPr="00E45412" w:rsidRDefault="00802E65" w:rsidP="00E45412">
                        <w:pPr>
                          <w:shd w:val="clear" w:color="auto" w:fill="F1F4F0"/>
                          <w:spacing w:after="0" w:line="240" w:lineRule="auto"/>
                          <w:rPr>
                            <w:rFonts w:eastAsia="Times New Roman" w:cs="Calibri"/>
                            <w:sz w:val="20"/>
                            <w:szCs w:val="20"/>
                            <w:lang w:val="fr-FR"/>
                          </w:rPr>
                        </w:pPr>
                        <w:r w:rsidRPr="00E45412">
                          <w:rPr>
                            <w:rFonts w:eastAsia="Times New Roman" w:cs="Calibri"/>
                            <w:sz w:val="20"/>
                            <w:szCs w:val="20"/>
                            <w:lang w:val="fr-FR"/>
                          </w:rPr>
                          <w:t xml:space="preserve">Les revenus de la  société </w:t>
                        </w:r>
                        <w:proofErr w:type="spellStart"/>
                        <w:r w:rsidRPr="00E45412">
                          <w:rPr>
                            <w:rFonts w:eastAsia="Times New Roman" w:cs="Calibri"/>
                            <w:sz w:val="20"/>
                            <w:szCs w:val="20"/>
                            <w:lang w:val="fr-FR"/>
                          </w:rPr>
                          <w:t>Syhax</w:t>
                        </w:r>
                        <w:proofErr w:type="spellEnd"/>
                        <w:r w:rsidRPr="00E45412">
                          <w:rPr>
                            <w:rFonts w:eastAsia="Times New Roman" w:cs="Calibri"/>
                            <w:sz w:val="20"/>
                            <w:szCs w:val="20"/>
                            <w:lang w:val="fr-FR"/>
                          </w:rPr>
                          <w:t xml:space="preserve"> Airlines affichent une baisse de ses revenus de 16% à 73,20MDT contre 87,13MDT une année auparavant. Cette baisse du chiffre d'affaires s'explique par la chute du nombre de passagers de 42,5% à 218.159 passagers contre 379.904 passagers à fin septembre 2013. </w:t>
                        </w:r>
                      </w:p>
                      <w:p w:rsidR="00802E65" w:rsidRPr="00FC6007" w:rsidRDefault="00802E65" w:rsidP="00275712">
                        <w:pPr>
                          <w:rPr>
                            <w:sz w:val="20"/>
                            <w:szCs w:val="20"/>
                            <w:lang w:val="fr-FR"/>
                          </w:rPr>
                        </w:pPr>
                      </w:p>
                    </w:tc>
                  </w:tr>
                  <w:tr w:rsidR="00802E65" w:rsidRPr="00D36B33" w:rsidTr="00275712">
                    <w:trPr>
                      <w:trHeight w:val="1276"/>
                    </w:trPr>
                    <w:tc>
                      <w:tcPr>
                        <w:tcW w:w="2518" w:type="dxa"/>
                      </w:tcPr>
                      <w:p w:rsidR="00802E65" w:rsidRDefault="00802E65" w:rsidP="00471BB8">
                        <w:r>
                          <w:rPr>
                            <w:rFonts w:eastAsia="Times New Roman" w:cs="Calibri"/>
                            <w:lang w:val="fr-FR"/>
                          </w:rPr>
                          <w:t xml:space="preserve">                TUNISAIR</w:t>
                        </w:r>
                      </w:p>
                    </w:tc>
                    <w:tc>
                      <w:tcPr>
                        <w:tcW w:w="13750" w:type="dxa"/>
                      </w:tcPr>
                      <w:p w:rsidR="00802E65" w:rsidRPr="00E45412" w:rsidRDefault="00802E65" w:rsidP="00E45412">
                        <w:pPr>
                          <w:shd w:val="clear" w:color="auto" w:fill="F1F4F0"/>
                          <w:spacing w:after="0"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w:t>
                        </w:r>
                        <w:r w:rsidRPr="00471BB8">
                          <w:rPr>
                            <w:rFonts w:eastAsia="Times New Roman" w:cs="Calibri"/>
                            <w:sz w:val="20"/>
                            <w:szCs w:val="20"/>
                            <w:lang w:val="fr-FR"/>
                          </w:rPr>
                          <w:t xml:space="preserve"> états financiers consolidés</w:t>
                        </w:r>
                        <w:r>
                          <w:rPr>
                            <w:rFonts w:eastAsia="Times New Roman" w:cs="Calibri"/>
                            <w:sz w:val="20"/>
                            <w:szCs w:val="20"/>
                            <w:lang w:val="fr-FR"/>
                          </w:rPr>
                          <w:t xml:space="preserve"> du </w:t>
                        </w:r>
                        <w:r w:rsidRPr="00471BB8">
                          <w:rPr>
                            <w:rFonts w:eastAsia="Times New Roman" w:cs="Calibri"/>
                            <w:sz w:val="20"/>
                            <w:szCs w:val="20"/>
                            <w:lang w:val="fr-FR"/>
                          </w:rPr>
                          <w:t xml:space="preserve"> transporteur national TUNISAIR arrêtés au 31 décembre 2013 affichant un résultat net part du groupe déficitaire de 216,60MD contre un déficit de 135,71MD une année auparavant. </w:t>
                        </w:r>
                        <w:r>
                          <w:rPr>
                            <w:rFonts w:eastAsia="Times New Roman" w:cs="Calibri"/>
                            <w:sz w:val="20"/>
                            <w:szCs w:val="20"/>
                            <w:lang w:val="fr-FR"/>
                          </w:rPr>
                          <w:t xml:space="preserve">Les produits d’exploitation du </w:t>
                        </w:r>
                        <w:r w:rsidRPr="00471BB8">
                          <w:rPr>
                            <w:rFonts w:eastAsia="Times New Roman" w:cs="Calibri"/>
                            <w:sz w:val="20"/>
                            <w:szCs w:val="20"/>
                            <w:lang w:val="fr-FR"/>
                          </w:rPr>
                          <w:t>transporteur national TUNISAIR</w:t>
                        </w:r>
                        <w:r w:rsidRPr="00FC6007">
                          <w:rPr>
                            <w:rFonts w:eastAsia="Times New Roman" w:cs="Calibri"/>
                            <w:sz w:val="20"/>
                            <w:szCs w:val="20"/>
                            <w:lang w:val="fr-FR"/>
                          </w:rPr>
                          <w:t xml:space="preserve"> ont </w:t>
                        </w:r>
                        <w:r>
                          <w:rPr>
                            <w:rFonts w:eastAsia="Times New Roman" w:cs="Calibri"/>
                            <w:sz w:val="20"/>
                            <w:szCs w:val="20"/>
                            <w:lang w:val="fr-FR"/>
                          </w:rPr>
                          <w:t>presque stagné passant de 1278mD aux 31 décembre 2012m</w:t>
                        </w:r>
                        <w:r w:rsidRPr="00FC6007">
                          <w:rPr>
                            <w:rFonts w:eastAsia="Times New Roman" w:cs="Calibri"/>
                            <w:sz w:val="20"/>
                            <w:szCs w:val="20"/>
                            <w:lang w:val="fr-FR"/>
                          </w:rPr>
                          <w:t>D</w:t>
                        </w:r>
                        <w:r>
                          <w:rPr>
                            <w:rFonts w:eastAsia="Times New Roman" w:cs="Calibri"/>
                            <w:sz w:val="20"/>
                            <w:szCs w:val="20"/>
                            <w:lang w:val="fr-FR"/>
                          </w:rPr>
                          <w:t xml:space="preserve"> à 1270mD au 31 décembre 2013</w:t>
                        </w:r>
                        <w:r w:rsidRPr="00FC6007">
                          <w:rPr>
                            <w:rFonts w:eastAsia="Times New Roman" w:cs="Calibri"/>
                            <w:sz w:val="20"/>
                            <w:szCs w:val="20"/>
                            <w:lang w:val="fr-FR"/>
                          </w:rPr>
                          <w:t>. Les charges d’exploitatio</w:t>
                        </w:r>
                        <w:r>
                          <w:rPr>
                            <w:rFonts w:eastAsia="Times New Roman" w:cs="Calibri"/>
                            <w:sz w:val="20"/>
                            <w:szCs w:val="20"/>
                            <w:lang w:val="fr-FR"/>
                          </w:rPr>
                          <w:t>n au 31/12/2014 ont augmenté de 3,6% à 1 448m</w:t>
                        </w:r>
                        <w:r w:rsidRPr="00FC6007">
                          <w:rPr>
                            <w:rFonts w:eastAsia="Times New Roman" w:cs="Calibri"/>
                            <w:sz w:val="20"/>
                            <w:szCs w:val="20"/>
                            <w:lang w:val="fr-FR"/>
                          </w:rPr>
                          <w:t xml:space="preserve">DT. </w:t>
                        </w:r>
                      </w:p>
                    </w:tc>
                  </w:tr>
                  <w:tr w:rsidR="00802E65" w:rsidRPr="00016AF1" w:rsidTr="00275712">
                    <w:trPr>
                      <w:trHeight w:val="925"/>
                    </w:trPr>
                    <w:tc>
                      <w:tcPr>
                        <w:tcW w:w="2518" w:type="dxa"/>
                      </w:tcPr>
                      <w:p w:rsidR="00802E65" w:rsidRDefault="00802E65" w:rsidP="00275712">
                        <w:pPr>
                          <w:jc w:val="center"/>
                        </w:pPr>
                        <w:r>
                          <w:rPr>
                            <w:rFonts w:eastAsia="Times New Roman" w:cs="Calibri"/>
                            <w:lang w:val="fr-FR"/>
                          </w:rPr>
                          <w:t>SOTETEL</w:t>
                        </w:r>
                      </w:p>
                    </w:tc>
                    <w:tc>
                      <w:tcPr>
                        <w:tcW w:w="13750" w:type="dxa"/>
                      </w:tcPr>
                      <w:p w:rsidR="00802E65" w:rsidRPr="00044CE4" w:rsidRDefault="00802E65" w:rsidP="00044CE4">
                        <w:pPr>
                          <w:pStyle w:val="Default"/>
                          <w:rPr>
                            <w:rFonts w:eastAsia="Times New Roman"/>
                            <w:color w:val="auto"/>
                            <w:sz w:val="20"/>
                            <w:szCs w:val="20"/>
                            <w:lang w:eastAsia="en-US"/>
                          </w:rPr>
                        </w:pPr>
                        <w:r w:rsidRPr="00044CE4">
                          <w:rPr>
                            <w:rFonts w:eastAsia="Times New Roman"/>
                            <w:color w:val="auto"/>
                            <w:sz w:val="20"/>
                            <w:szCs w:val="20"/>
                            <w:lang w:eastAsia="en-US"/>
                          </w:rPr>
                          <w:t>Les indicateurs au 31/12/2014 de la société  affichent un chiffre d'affaires en baisse de 3% à 36,835MDT par rapport au chiffre d'affaires de l'année 2013, expliquée principalement par les perturbations liées au changement du Directeur Général de l'entreprise et le quasi arrêt de l'activité en Libye et le retard dans la stratégie de dévelop</w:t>
                        </w:r>
                        <w:r>
                          <w:rPr>
                            <w:rFonts w:eastAsia="Times New Roman"/>
                            <w:color w:val="auto"/>
                            <w:sz w:val="20"/>
                            <w:szCs w:val="20"/>
                            <w:lang w:eastAsia="en-US"/>
                          </w:rPr>
                          <w:t>pement en Algérie. Par ailleurs</w:t>
                        </w:r>
                        <w:r w:rsidRPr="00044CE4">
                          <w:rPr>
                            <w:rFonts w:eastAsia="Times New Roman"/>
                            <w:color w:val="auto"/>
                            <w:sz w:val="20"/>
                            <w:szCs w:val="20"/>
                            <w:lang w:eastAsia="en-US"/>
                          </w:rPr>
                          <w:t>,</w:t>
                        </w:r>
                        <w:r>
                          <w:rPr>
                            <w:rFonts w:eastAsia="Times New Roman"/>
                            <w:color w:val="auto"/>
                            <w:sz w:val="20"/>
                            <w:szCs w:val="20"/>
                            <w:lang w:eastAsia="en-US"/>
                          </w:rPr>
                          <w:t xml:space="preserve"> </w:t>
                        </w:r>
                        <w:r w:rsidRPr="00044CE4">
                          <w:rPr>
                            <w:rFonts w:eastAsia="Times New Roman"/>
                            <w:color w:val="auto"/>
                            <w:sz w:val="20"/>
                            <w:szCs w:val="20"/>
                            <w:lang w:eastAsia="en-US"/>
                          </w:rPr>
                          <w:t>le manager de la société est encours de  préparation d'un Business Plan pour la période 2015-20 et a décidé de procéder à la sélection d’une Banque d'Affaires pour accompagner "SOTETEL" dans le projet d'ouverture d’une filiale en Algérie.</w:t>
                        </w:r>
                      </w:p>
                      <w:p w:rsidR="00802E65" w:rsidRPr="00FC6007" w:rsidRDefault="00802E65" w:rsidP="00486DCE">
                        <w:pPr>
                          <w:rPr>
                            <w:rFonts w:eastAsia="Times New Roman" w:cs="Calibri"/>
                            <w:sz w:val="20"/>
                            <w:szCs w:val="20"/>
                            <w:lang w:val="fr-FR"/>
                          </w:rPr>
                        </w:pPr>
                      </w:p>
                    </w:tc>
                  </w:tr>
                </w:tbl>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Default="00802E65" w:rsidP="006E5B2E">
                  <w:pPr>
                    <w:pBdr>
                      <w:bottom w:val="single" w:sz="4" w:space="0" w:color="497B5A"/>
                    </w:pBdr>
                    <w:spacing w:after="0"/>
                    <w:rPr>
                      <w:rFonts w:eastAsia="Times New Roman" w:cs="Calibri"/>
                      <w:b/>
                      <w:color w:val="497B5A"/>
                      <w:sz w:val="18"/>
                      <w:szCs w:val="18"/>
                      <w:lang w:val="fr-FR"/>
                    </w:rPr>
                  </w:pPr>
                </w:p>
                <w:p w:rsidR="00802E65" w:rsidRPr="009B0A1C" w:rsidRDefault="00802E65" w:rsidP="009B0A1C">
                  <w:pPr>
                    <w:rPr>
                      <w:rFonts w:eastAsia="Times New Roman" w:cs="Calibri"/>
                      <w:sz w:val="20"/>
                      <w:szCs w:val="20"/>
                      <w:lang w:val="fr-FR"/>
                    </w:rPr>
                  </w:pPr>
                </w:p>
                <w:p w:rsidR="00802E65" w:rsidRDefault="00802E65" w:rsidP="00DB0963">
                  <w:pPr>
                    <w:autoSpaceDE w:val="0"/>
                    <w:autoSpaceDN w:val="0"/>
                    <w:adjustRightInd w:val="0"/>
                    <w:spacing w:after="0" w:line="240" w:lineRule="auto"/>
                    <w:rPr>
                      <w:rFonts w:eastAsia="Times New Roman" w:cs="Calibri"/>
                      <w:sz w:val="20"/>
                      <w:szCs w:val="20"/>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p w:rsidR="00802E65" w:rsidRDefault="00802E65" w:rsidP="008B430D">
                  <w:pPr>
                    <w:spacing w:after="0" w:line="240" w:lineRule="auto"/>
                    <w:rPr>
                      <w:rFonts w:ascii="Franklin Gothic Book" w:hAnsi="Franklin Gothic Book"/>
                      <w:bCs/>
                      <w:sz w:val="18"/>
                      <w:szCs w:val="18"/>
                      <w:lang w:val="fr-FR"/>
                    </w:rPr>
                  </w:pPr>
                </w:p>
                <w:tbl>
                  <w:tblPr>
                    <w:tblW w:w="10130" w:type="dxa"/>
                    <w:tblInd w:w="55" w:type="dxa"/>
                    <w:tblCellMar>
                      <w:left w:w="70" w:type="dxa"/>
                      <w:right w:w="70" w:type="dxa"/>
                    </w:tblCellMar>
                    <w:tblLook w:val="04A0"/>
                  </w:tblPr>
                  <w:tblGrid>
                    <w:gridCol w:w="1660"/>
                    <w:gridCol w:w="2750"/>
                    <w:gridCol w:w="2000"/>
                    <w:gridCol w:w="1800"/>
                    <w:gridCol w:w="1920"/>
                  </w:tblGrid>
                  <w:tr w:rsidR="00802E65" w:rsidRPr="00016AF1" w:rsidTr="00883B85">
                    <w:trPr>
                      <w:trHeight w:val="300"/>
                    </w:trPr>
                    <w:tc>
                      <w:tcPr>
                        <w:tcW w:w="1660" w:type="dxa"/>
                        <w:tcBorders>
                          <w:top w:val="nil"/>
                          <w:left w:val="nil"/>
                          <w:bottom w:val="nil"/>
                          <w:right w:val="single" w:sz="8" w:space="0" w:color="497B5A"/>
                        </w:tcBorders>
                        <w:shd w:val="clear" w:color="000000" w:fill="497B5A"/>
                        <w:hideMark/>
                      </w:tcPr>
                      <w:p w:rsidR="00802E65" w:rsidRPr="00883B85" w:rsidRDefault="00802E65" w:rsidP="00883B85">
                        <w:pPr>
                          <w:spacing w:after="0" w:line="240" w:lineRule="auto"/>
                          <w:jc w:val="both"/>
                          <w:rPr>
                            <w:rFonts w:ascii="Franklin Gothic Book" w:eastAsia="Times New Roman" w:hAnsi="Franklin Gothic Book" w:cs="Times New Roman"/>
                            <w:b/>
                            <w:bCs/>
                            <w:color w:val="FFFFFF"/>
                            <w:sz w:val="20"/>
                            <w:szCs w:val="20"/>
                            <w:lang w:val="fr-FR" w:eastAsia="fr-FR"/>
                          </w:rPr>
                        </w:pPr>
                      </w:p>
                    </w:tc>
                    <w:tc>
                      <w:tcPr>
                        <w:tcW w:w="2750" w:type="dxa"/>
                        <w:tcBorders>
                          <w:top w:val="nil"/>
                          <w:left w:val="nil"/>
                          <w:bottom w:val="nil"/>
                          <w:right w:val="single" w:sz="8" w:space="0" w:color="497B5A"/>
                        </w:tcBorders>
                        <w:shd w:val="clear" w:color="000000" w:fill="497B5A"/>
                        <w:hideMark/>
                      </w:tcPr>
                      <w:p w:rsidR="00802E65" w:rsidRPr="00883B85" w:rsidRDefault="00802E65" w:rsidP="00883B85">
                        <w:pPr>
                          <w:spacing w:after="0" w:line="240" w:lineRule="auto"/>
                          <w:jc w:val="center"/>
                          <w:rPr>
                            <w:rFonts w:ascii="Franklin Gothic Book" w:eastAsia="Times New Roman" w:hAnsi="Franklin Gothic Book" w:cs="Times New Roman"/>
                            <w:b/>
                            <w:bCs/>
                            <w:color w:val="FFFFFF"/>
                            <w:sz w:val="20"/>
                            <w:szCs w:val="20"/>
                            <w:lang w:val="fr-FR" w:eastAsia="fr-FR"/>
                          </w:rPr>
                        </w:pPr>
                      </w:p>
                    </w:tc>
                    <w:tc>
                      <w:tcPr>
                        <w:tcW w:w="2000" w:type="dxa"/>
                        <w:tcBorders>
                          <w:top w:val="nil"/>
                          <w:left w:val="nil"/>
                          <w:bottom w:val="nil"/>
                          <w:right w:val="single" w:sz="8" w:space="0" w:color="497B5A"/>
                        </w:tcBorders>
                        <w:shd w:val="clear" w:color="000000" w:fill="497B5A"/>
                        <w:hideMark/>
                      </w:tcPr>
                      <w:p w:rsidR="00802E65" w:rsidRPr="00883B85" w:rsidRDefault="00802E65" w:rsidP="00883B85">
                        <w:pPr>
                          <w:spacing w:after="0" w:line="240" w:lineRule="auto"/>
                          <w:jc w:val="center"/>
                          <w:rPr>
                            <w:rFonts w:ascii="Franklin Gothic Book" w:eastAsia="Times New Roman" w:hAnsi="Franklin Gothic Book" w:cs="Times New Roman"/>
                            <w:b/>
                            <w:bCs/>
                            <w:color w:val="FFFFFF"/>
                            <w:sz w:val="20"/>
                            <w:szCs w:val="20"/>
                            <w:lang w:val="fr-FR" w:eastAsia="fr-FR"/>
                          </w:rPr>
                        </w:pPr>
                      </w:p>
                    </w:tc>
                    <w:tc>
                      <w:tcPr>
                        <w:tcW w:w="1800" w:type="dxa"/>
                        <w:tcBorders>
                          <w:top w:val="nil"/>
                          <w:left w:val="nil"/>
                          <w:bottom w:val="nil"/>
                          <w:right w:val="single" w:sz="8" w:space="0" w:color="497B5A"/>
                        </w:tcBorders>
                        <w:shd w:val="clear" w:color="000000" w:fill="497B5A"/>
                        <w:hideMark/>
                      </w:tcPr>
                      <w:p w:rsidR="00802E65" w:rsidRPr="00883B85" w:rsidRDefault="00802E65" w:rsidP="00883B85">
                        <w:pPr>
                          <w:spacing w:after="0" w:line="240" w:lineRule="auto"/>
                          <w:jc w:val="center"/>
                          <w:rPr>
                            <w:rFonts w:ascii="Franklin Gothic Book" w:eastAsia="Times New Roman" w:hAnsi="Franklin Gothic Book" w:cs="Times New Roman"/>
                            <w:b/>
                            <w:bCs/>
                            <w:color w:val="FFFFFF"/>
                            <w:sz w:val="20"/>
                            <w:szCs w:val="20"/>
                            <w:lang w:val="fr-FR" w:eastAsia="fr-FR"/>
                          </w:rPr>
                        </w:pPr>
                      </w:p>
                    </w:tc>
                    <w:tc>
                      <w:tcPr>
                        <w:tcW w:w="1920" w:type="dxa"/>
                        <w:tcBorders>
                          <w:top w:val="nil"/>
                          <w:left w:val="nil"/>
                          <w:bottom w:val="nil"/>
                          <w:right w:val="single" w:sz="8" w:space="0" w:color="497B5A"/>
                        </w:tcBorders>
                        <w:shd w:val="clear" w:color="000000" w:fill="497B5A"/>
                        <w:hideMark/>
                      </w:tcPr>
                      <w:p w:rsidR="00802E65" w:rsidRPr="00883B85" w:rsidRDefault="00802E65" w:rsidP="00883B85">
                        <w:pPr>
                          <w:spacing w:after="0" w:line="240" w:lineRule="auto"/>
                          <w:jc w:val="center"/>
                          <w:rPr>
                            <w:rFonts w:ascii="Franklin Gothic Book" w:eastAsia="Times New Roman" w:hAnsi="Franklin Gothic Book" w:cs="Times New Roman"/>
                            <w:b/>
                            <w:bCs/>
                            <w:color w:val="FFFFFF"/>
                            <w:sz w:val="20"/>
                            <w:szCs w:val="20"/>
                            <w:lang w:val="fr-FR" w:eastAsia="fr-FR"/>
                          </w:rPr>
                        </w:pPr>
                      </w:p>
                    </w:tc>
                  </w:tr>
                  <w:tr w:rsidR="00802E65" w:rsidRPr="00016AF1" w:rsidTr="00883B85">
                    <w:trPr>
                      <w:trHeight w:val="300"/>
                    </w:trPr>
                    <w:tc>
                      <w:tcPr>
                        <w:tcW w:w="1660" w:type="dxa"/>
                        <w:tcBorders>
                          <w:top w:val="nil"/>
                          <w:left w:val="nil"/>
                          <w:bottom w:val="nil"/>
                          <w:right w:val="nil"/>
                        </w:tcBorders>
                        <w:shd w:val="clear" w:color="auto" w:fill="auto"/>
                        <w:noWrap/>
                        <w:vAlign w:val="bottom"/>
                        <w:hideMark/>
                      </w:tcPr>
                      <w:p w:rsidR="00802E65" w:rsidRPr="00883B85" w:rsidRDefault="00802E65" w:rsidP="00883B85">
                        <w:pPr>
                          <w:spacing w:after="0" w:line="240" w:lineRule="auto"/>
                          <w:rPr>
                            <w:rFonts w:ascii="Franklin Gothic Book" w:eastAsia="Times New Roman" w:hAnsi="Franklin Gothic Book" w:cs="Times New Roman"/>
                            <w:color w:val="000000"/>
                            <w:sz w:val="20"/>
                            <w:szCs w:val="20"/>
                            <w:lang w:val="fr-FR" w:eastAsia="fr-FR"/>
                          </w:rPr>
                        </w:pPr>
                      </w:p>
                    </w:tc>
                    <w:tc>
                      <w:tcPr>
                        <w:tcW w:w="275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200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180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192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r>
                  <w:tr w:rsidR="00802E65" w:rsidRPr="00016AF1" w:rsidTr="00F1544F">
                    <w:trPr>
                      <w:trHeight w:val="135"/>
                    </w:trPr>
                    <w:tc>
                      <w:tcPr>
                        <w:tcW w:w="1660" w:type="dxa"/>
                        <w:tcBorders>
                          <w:top w:val="nil"/>
                          <w:left w:val="nil"/>
                          <w:bottom w:val="nil"/>
                          <w:right w:val="nil"/>
                        </w:tcBorders>
                        <w:shd w:val="clear" w:color="auto" w:fill="auto"/>
                        <w:noWrap/>
                        <w:hideMark/>
                      </w:tcPr>
                      <w:p w:rsidR="00802E65" w:rsidRPr="00883B85" w:rsidRDefault="00802E65" w:rsidP="00F1544F">
                        <w:pPr>
                          <w:spacing w:after="0" w:line="240" w:lineRule="auto"/>
                          <w:jc w:val="both"/>
                          <w:rPr>
                            <w:rFonts w:ascii="Franklin Gothic Book" w:eastAsia="Times New Roman" w:hAnsi="Franklin Gothic Book" w:cs="Times New Roman"/>
                            <w:b/>
                            <w:bCs/>
                            <w:color w:val="FFFFFF"/>
                            <w:sz w:val="20"/>
                            <w:szCs w:val="20"/>
                            <w:lang w:val="fr-FR" w:eastAsia="fr-FR"/>
                          </w:rPr>
                        </w:pPr>
                      </w:p>
                    </w:tc>
                    <w:tc>
                      <w:tcPr>
                        <w:tcW w:w="275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200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180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c>
                      <w:tcPr>
                        <w:tcW w:w="1920" w:type="dxa"/>
                        <w:tcBorders>
                          <w:top w:val="nil"/>
                          <w:left w:val="nil"/>
                          <w:bottom w:val="nil"/>
                          <w:right w:val="nil"/>
                        </w:tcBorders>
                        <w:shd w:val="clear" w:color="auto" w:fill="auto"/>
                        <w:noWrap/>
                        <w:vAlign w:val="center"/>
                        <w:hideMark/>
                      </w:tcPr>
                      <w:p w:rsidR="00802E65" w:rsidRPr="00883B85" w:rsidRDefault="00802E65" w:rsidP="00883B85">
                        <w:pPr>
                          <w:spacing w:after="0" w:line="240" w:lineRule="auto"/>
                          <w:jc w:val="center"/>
                          <w:rPr>
                            <w:rFonts w:ascii="Franklin Gothic Book" w:eastAsia="Times New Roman" w:hAnsi="Franklin Gothic Book" w:cs="Times New Roman"/>
                            <w:color w:val="000000"/>
                            <w:sz w:val="20"/>
                            <w:szCs w:val="20"/>
                            <w:lang w:val="fr-FR" w:eastAsia="fr-FR"/>
                          </w:rPr>
                        </w:pPr>
                      </w:p>
                    </w:tc>
                  </w:tr>
                  <w:tr w:rsidR="00802E65" w:rsidRPr="00016AF1" w:rsidTr="00883B85">
                    <w:trPr>
                      <w:trHeight w:val="315"/>
                    </w:trPr>
                    <w:tc>
                      <w:tcPr>
                        <w:tcW w:w="1660" w:type="dxa"/>
                        <w:tcBorders>
                          <w:top w:val="single" w:sz="8" w:space="0" w:color="497B5A"/>
                          <w:left w:val="nil"/>
                          <w:bottom w:val="single" w:sz="8" w:space="0" w:color="497B5A"/>
                          <w:right w:val="nil"/>
                        </w:tcBorders>
                        <w:shd w:val="clear" w:color="auto" w:fill="auto"/>
                        <w:noWrap/>
                        <w:vAlign w:val="bottom"/>
                        <w:hideMark/>
                      </w:tcPr>
                      <w:p w:rsidR="00802E65" w:rsidRPr="00883B85" w:rsidRDefault="00802E65" w:rsidP="00883B85">
                        <w:pPr>
                          <w:spacing w:after="0" w:line="240" w:lineRule="auto"/>
                          <w:jc w:val="right"/>
                          <w:rPr>
                            <w:rFonts w:ascii="Franklin Gothic Book" w:eastAsia="Times New Roman" w:hAnsi="Franklin Gothic Book" w:cs="Times New Roman"/>
                            <w:b/>
                            <w:bCs/>
                            <w:color w:val="000000"/>
                            <w:sz w:val="20"/>
                            <w:szCs w:val="20"/>
                            <w:lang w:val="fr-FR" w:eastAsia="fr-FR"/>
                          </w:rPr>
                        </w:pPr>
                      </w:p>
                    </w:tc>
                    <w:tc>
                      <w:tcPr>
                        <w:tcW w:w="2750" w:type="dxa"/>
                        <w:tcBorders>
                          <w:top w:val="single" w:sz="8" w:space="0" w:color="497B5A"/>
                          <w:left w:val="nil"/>
                          <w:bottom w:val="single" w:sz="8" w:space="0" w:color="497B5A"/>
                          <w:right w:val="nil"/>
                        </w:tcBorders>
                        <w:shd w:val="clear" w:color="auto" w:fill="auto"/>
                        <w:noWrap/>
                        <w:vAlign w:val="bottom"/>
                        <w:hideMark/>
                      </w:tcPr>
                      <w:p w:rsidR="00802E65" w:rsidRPr="00883B85" w:rsidRDefault="00802E65" w:rsidP="00883B85">
                        <w:pPr>
                          <w:spacing w:after="0" w:line="240" w:lineRule="auto"/>
                          <w:jc w:val="center"/>
                          <w:rPr>
                            <w:rFonts w:ascii="Franklin Gothic Book" w:eastAsia="Times New Roman" w:hAnsi="Franklin Gothic Book" w:cs="Times New Roman"/>
                            <w:b/>
                            <w:bCs/>
                            <w:color w:val="000000"/>
                            <w:sz w:val="20"/>
                            <w:szCs w:val="20"/>
                            <w:lang w:val="fr-FR" w:eastAsia="fr-FR"/>
                          </w:rPr>
                        </w:pPr>
                      </w:p>
                    </w:tc>
                    <w:tc>
                      <w:tcPr>
                        <w:tcW w:w="2000" w:type="dxa"/>
                        <w:tcBorders>
                          <w:top w:val="single" w:sz="8" w:space="0" w:color="497B5A"/>
                          <w:left w:val="nil"/>
                          <w:bottom w:val="single" w:sz="8" w:space="0" w:color="497B5A"/>
                          <w:right w:val="nil"/>
                        </w:tcBorders>
                        <w:shd w:val="clear" w:color="auto" w:fill="auto"/>
                        <w:noWrap/>
                        <w:vAlign w:val="bottom"/>
                        <w:hideMark/>
                      </w:tcPr>
                      <w:p w:rsidR="00802E65" w:rsidRPr="00883B85" w:rsidRDefault="00802E65" w:rsidP="00883B85">
                        <w:pPr>
                          <w:spacing w:after="0" w:line="240" w:lineRule="auto"/>
                          <w:jc w:val="right"/>
                          <w:rPr>
                            <w:rFonts w:ascii="Franklin Gothic Book" w:eastAsia="Times New Roman" w:hAnsi="Franklin Gothic Book" w:cs="Times New Roman"/>
                            <w:b/>
                            <w:bCs/>
                            <w:color w:val="000000"/>
                            <w:sz w:val="20"/>
                            <w:szCs w:val="20"/>
                            <w:lang w:val="fr-FR" w:eastAsia="fr-FR"/>
                          </w:rPr>
                        </w:pPr>
                      </w:p>
                    </w:tc>
                    <w:tc>
                      <w:tcPr>
                        <w:tcW w:w="1800" w:type="dxa"/>
                        <w:tcBorders>
                          <w:top w:val="single" w:sz="8" w:space="0" w:color="497B5A"/>
                          <w:left w:val="nil"/>
                          <w:bottom w:val="single" w:sz="8" w:space="0" w:color="497B5A"/>
                          <w:right w:val="nil"/>
                        </w:tcBorders>
                        <w:shd w:val="clear" w:color="auto" w:fill="auto"/>
                        <w:noWrap/>
                        <w:vAlign w:val="bottom"/>
                        <w:hideMark/>
                      </w:tcPr>
                      <w:p w:rsidR="00802E65" w:rsidRPr="00883B85" w:rsidRDefault="00802E65" w:rsidP="00883B85">
                        <w:pPr>
                          <w:spacing w:after="0" w:line="240" w:lineRule="auto"/>
                          <w:jc w:val="center"/>
                          <w:rPr>
                            <w:rFonts w:ascii="Franklin Gothic Book" w:eastAsia="Times New Roman" w:hAnsi="Franklin Gothic Book" w:cs="Times New Roman"/>
                            <w:b/>
                            <w:bCs/>
                            <w:color w:val="000000"/>
                            <w:sz w:val="20"/>
                            <w:szCs w:val="20"/>
                            <w:lang w:val="fr-FR" w:eastAsia="fr-FR"/>
                          </w:rPr>
                        </w:pPr>
                      </w:p>
                    </w:tc>
                    <w:tc>
                      <w:tcPr>
                        <w:tcW w:w="1920" w:type="dxa"/>
                        <w:tcBorders>
                          <w:top w:val="single" w:sz="8" w:space="0" w:color="497B5A"/>
                          <w:left w:val="nil"/>
                          <w:bottom w:val="single" w:sz="8" w:space="0" w:color="497B5A"/>
                          <w:right w:val="nil"/>
                        </w:tcBorders>
                        <w:shd w:val="clear" w:color="auto" w:fill="auto"/>
                        <w:noWrap/>
                        <w:vAlign w:val="bottom"/>
                        <w:hideMark/>
                      </w:tcPr>
                      <w:p w:rsidR="00802E65" w:rsidRPr="00883B85" w:rsidRDefault="00802E65" w:rsidP="00883B85">
                        <w:pPr>
                          <w:spacing w:after="0" w:line="240" w:lineRule="auto"/>
                          <w:jc w:val="center"/>
                          <w:rPr>
                            <w:rFonts w:ascii="Franklin Gothic Book" w:eastAsia="Times New Roman" w:hAnsi="Franklin Gothic Book" w:cs="Times New Roman"/>
                            <w:b/>
                            <w:bCs/>
                            <w:color w:val="000000"/>
                            <w:sz w:val="20"/>
                            <w:szCs w:val="20"/>
                            <w:lang w:val="fr-FR" w:eastAsia="fr-FR"/>
                          </w:rPr>
                        </w:pPr>
                      </w:p>
                    </w:tc>
                  </w:tr>
                </w:tbl>
                <w:p w:rsidR="00802E65" w:rsidRDefault="00802E65" w:rsidP="00883B85">
                  <w:pPr>
                    <w:tabs>
                      <w:tab w:val="left" w:pos="4395"/>
                    </w:tabs>
                    <w:spacing w:after="0" w:line="240" w:lineRule="auto"/>
                    <w:rPr>
                      <w:rFonts w:ascii="Franklin Gothic Book" w:hAnsi="Franklin Gothic Book"/>
                      <w:bCs/>
                      <w:sz w:val="18"/>
                      <w:szCs w:val="18"/>
                      <w:lang w:val="fr-FR"/>
                    </w:rPr>
                  </w:pPr>
                </w:p>
                <w:p w:rsidR="00802E65" w:rsidRDefault="00802E65" w:rsidP="001F347D">
                  <w:pPr>
                    <w:spacing w:after="0" w:line="240" w:lineRule="auto"/>
                    <w:jc w:val="both"/>
                    <w:rPr>
                      <w:rFonts w:eastAsia="Times New Roman" w:cs="Calibri"/>
                      <w:b/>
                      <w:color w:val="497B5A"/>
                      <w:sz w:val="18"/>
                      <w:szCs w:val="18"/>
                      <w:lang w:val="fr-FR"/>
                    </w:rPr>
                  </w:pPr>
                </w:p>
                <w:p w:rsidR="00802E65" w:rsidRPr="00157922" w:rsidRDefault="00802E65" w:rsidP="000A391D">
                  <w:pPr>
                    <w:tabs>
                      <w:tab w:val="left" w:pos="284"/>
                      <w:tab w:val="left" w:pos="4678"/>
                    </w:tabs>
                    <w:spacing w:after="0" w:line="240" w:lineRule="auto"/>
                    <w:jc w:val="both"/>
                    <w:rPr>
                      <w:rFonts w:eastAsia="Times New Roman" w:cs="Calibri"/>
                      <w:sz w:val="18"/>
                      <w:szCs w:val="18"/>
                      <w:lang w:val="fr-FR"/>
                    </w:rPr>
                  </w:pPr>
                  <w:r>
                    <w:rPr>
                      <w:rFonts w:eastAsia="Times New Roman" w:cs="Calibri"/>
                      <w:b/>
                      <w:color w:val="497B5A"/>
                      <w:sz w:val="18"/>
                      <w:szCs w:val="18"/>
                      <w:lang w:val="fr-FR"/>
                    </w:rPr>
                    <w:t>2</w:t>
                  </w:r>
                </w:p>
                <w:p w:rsidR="00802E65" w:rsidRDefault="00802E65" w:rsidP="001F347D">
                  <w:pPr>
                    <w:tabs>
                      <w:tab w:val="left" w:pos="2552"/>
                    </w:tabs>
                    <w:spacing w:after="0" w:line="240" w:lineRule="auto"/>
                    <w:jc w:val="both"/>
                    <w:rPr>
                      <w:rFonts w:eastAsia="Times New Roman" w:cs="Calibri"/>
                      <w:sz w:val="18"/>
                      <w:szCs w:val="18"/>
                      <w:lang w:val="fr-FR"/>
                    </w:rPr>
                  </w:pPr>
                </w:p>
                <w:p w:rsidR="00802E65" w:rsidRPr="001F347D" w:rsidRDefault="00802E65">
                  <w:pPr>
                    <w:rPr>
                      <w:lang w:val="fr-FR"/>
                    </w:rPr>
                  </w:pPr>
                </w:p>
              </w:txbxContent>
            </v:textbox>
          </v:shape>
        </w:pict>
      </w:r>
    </w:p>
    <w:sectPr w:rsidR="001F347D" w:rsidSect="00F3245D">
      <w:headerReference w:type="default" r:id="rId49"/>
      <w:footerReference w:type="default" r:id="rId50"/>
      <w:type w:val="continuous"/>
      <w:pgSz w:w="16839" w:h="11907" w:orient="landscape" w:code="9"/>
      <w:pgMar w:top="567" w:right="396" w:bottom="567" w:left="2977"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E65" w:rsidRDefault="00802E65" w:rsidP="000B1EB8">
      <w:pPr>
        <w:spacing w:after="0" w:line="240" w:lineRule="auto"/>
      </w:pPr>
      <w:r>
        <w:separator/>
      </w:r>
    </w:p>
  </w:endnote>
  <w:endnote w:type="continuationSeparator" w:id="1">
    <w:p w:rsidR="00802E65" w:rsidRDefault="00802E65" w:rsidP="000B1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65" w:rsidRPr="00607051" w:rsidRDefault="00802E65" w:rsidP="00D31BC5">
    <w:pPr>
      <w:pStyle w:val="Pieddepage"/>
      <w:jc w:val="right"/>
      <w:rPr>
        <w:color w:val="FFFFFF"/>
        <w:sz w:val="18"/>
        <w:szCs w:val="18"/>
        <w:lang w:val="fr-FR"/>
      </w:rPr>
    </w:pPr>
    <w:r w:rsidRPr="00BA5446">
      <w:rPr>
        <w:b/>
        <w:noProof/>
        <w:color w:val="FFC000"/>
        <w:sz w:val="24"/>
        <w:szCs w:val="24"/>
        <w:lang w:val="fr-FR"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8" type="#_x0000_t176" style="position:absolute;left:0;text-align:left;margin-left:-88.95pt;margin-top:.3pt;width:220.3pt;height:45.35pt;z-index:251659776;mso-width-relative:margin;mso-height-relative:margin" stroked="f">
          <v:fill opacity="9830f"/>
          <v:textbox style="mso-next-textbox:#_x0000_s2058">
            <w:txbxContent>
              <w:p w:rsidR="00802E65" w:rsidRPr="002A19EA" w:rsidRDefault="00802E65" w:rsidP="006E5057">
                <w:pPr>
                  <w:spacing w:after="0" w:line="240" w:lineRule="auto"/>
                  <w:rPr>
                    <w:rFonts w:cs="Calibri"/>
                    <w:b/>
                    <w:color w:val="FFFFFF"/>
                    <w:sz w:val="18"/>
                    <w:szCs w:val="18"/>
                    <w:lang w:val="fr-FR"/>
                  </w:rPr>
                </w:pPr>
                <w:r w:rsidRPr="002A19EA">
                  <w:rPr>
                    <w:rFonts w:cs="Calibri"/>
                    <w:b/>
                    <w:color w:val="FFFFFF"/>
                    <w:sz w:val="18"/>
                    <w:szCs w:val="18"/>
                    <w:lang w:val="fr-FR"/>
                  </w:rPr>
                  <w:t xml:space="preserve">Département « Analyse &amp; Ingénierie Financières » </w:t>
                </w:r>
                <w:r>
                  <w:rPr>
                    <w:rFonts w:cs="Calibri"/>
                    <w:b/>
                    <w:color w:val="FFFFFF"/>
                    <w:sz w:val="18"/>
                    <w:szCs w:val="18"/>
                    <w:lang w:val="fr-FR"/>
                  </w:rPr>
                  <w:t xml:space="preserve">                            </w:t>
                </w:r>
              </w:p>
              <w:p w:rsidR="00802E65" w:rsidRPr="002A19EA" w:rsidRDefault="00802E65" w:rsidP="00D31BC5">
                <w:pPr>
                  <w:spacing w:after="0" w:line="240" w:lineRule="auto"/>
                  <w:rPr>
                    <w:rFonts w:cs="Calibri"/>
                    <w:b/>
                    <w:color w:val="FFFFFF"/>
                    <w:sz w:val="18"/>
                    <w:szCs w:val="18"/>
                    <w:lang w:val="fr-FR"/>
                  </w:rPr>
                </w:pPr>
                <w:r w:rsidRPr="002A19EA">
                  <w:rPr>
                    <w:rFonts w:cs="Calibri"/>
                    <w:b/>
                    <w:color w:val="FFFFFF"/>
                    <w:sz w:val="18"/>
                    <w:szCs w:val="18"/>
                    <w:lang w:val="fr-FR"/>
                  </w:rPr>
                  <w:t xml:space="preserve">E‐mail : </w:t>
                </w:r>
                <w:r w:rsidRPr="00D31BC5">
                  <w:rPr>
                    <w:rFonts w:cs="Calibri"/>
                    <w:b/>
                    <w:color w:val="FFFFFF"/>
                    <w:sz w:val="18"/>
                    <w:szCs w:val="18"/>
                    <w:lang w:val="fr-FR"/>
                  </w:rPr>
                  <w:t>analystes@bnacapitaux.com.tn</w:t>
                </w:r>
                <w:r>
                  <w:rPr>
                    <w:rFonts w:cs="Calibri"/>
                    <w:b/>
                    <w:color w:val="FFFFFF"/>
                    <w:sz w:val="18"/>
                    <w:szCs w:val="18"/>
                    <w:lang w:val="fr-FR"/>
                  </w:rPr>
                  <w:t xml:space="preserve">                                                 </w:t>
                </w:r>
              </w:p>
              <w:p w:rsidR="00802E65" w:rsidRPr="002A19EA" w:rsidRDefault="00802E65" w:rsidP="005F062E">
                <w:pPr>
                  <w:spacing w:after="0" w:line="240" w:lineRule="auto"/>
                  <w:rPr>
                    <w:rFonts w:cs="Calibri"/>
                    <w:b/>
                    <w:color w:val="FFFFFF"/>
                    <w:sz w:val="18"/>
                    <w:szCs w:val="18"/>
                    <w:lang w:val="fr-FR"/>
                  </w:rPr>
                </w:pPr>
                <w:r w:rsidRPr="002A19EA">
                  <w:rPr>
                    <w:rFonts w:cs="Calibri"/>
                    <w:b/>
                    <w:color w:val="FFFFFF"/>
                    <w:sz w:val="18"/>
                    <w:szCs w:val="18"/>
                    <w:lang w:val="fr-FR"/>
                  </w:rPr>
                  <w:t xml:space="preserve">Tél : (+216) 71 139 500 </w:t>
                </w:r>
                <w:r>
                  <w:rPr>
                    <w:rFonts w:cs="Calibri"/>
                    <w:b/>
                    <w:color w:val="FFFFFF"/>
                    <w:sz w:val="18"/>
                    <w:szCs w:val="18"/>
                    <w:lang w:val="fr-FR"/>
                  </w:rPr>
                  <w:t xml:space="preserve">       </w:t>
                </w:r>
                <w:r w:rsidRPr="002A19EA">
                  <w:rPr>
                    <w:rFonts w:cs="Calibri"/>
                    <w:b/>
                    <w:color w:val="FFFFFF"/>
                    <w:sz w:val="18"/>
                    <w:szCs w:val="18"/>
                    <w:lang w:val="fr-FR"/>
                  </w:rPr>
                  <w:t>Fax: (+216) 71</w:t>
                </w:r>
                <w:r>
                  <w:rPr>
                    <w:rFonts w:cs="Calibri"/>
                    <w:b/>
                    <w:color w:val="FFFFFF"/>
                    <w:sz w:val="18"/>
                    <w:szCs w:val="18"/>
                    <w:lang w:val="fr-FR"/>
                  </w:rPr>
                  <w:t> 656 299</w:t>
                </w:r>
              </w:p>
            </w:txbxContent>
          </v:textbox>
        </v:shape>
      </w:pict>
    </w:r>
    <w:r>
      <w:rPr>
        <w:b/>
        <w:noProof/>
        <w:color w:val="FFC000"/>
        <w:sz w:val="24"/>
        <w:szCs w:val="24"/>
        <w:lang w:val="fr-FR" w:eastAsia="fr-FR"/>
      </w:rPr>
      <w:drawing>
        <wp:anchor distT="0" distB="0" distL="114300" distR="114300" simplePos="0" relativeHeight="251658752" behindDoc="1" locked="0" layoutInCell="1" allowOverlap="1">
          <wp:simplePos x="0" y="0"/>
          <wp:positionH relativeFrom="column">
            <wp:posOffset>-1614805</wp:posOffset>
          </wp:positionH>
          <wp:positionV relativeFrom="paragraph">
            <wp:posOffset>3810</wp:posOffset>
          </wp:positionV>
          <wp:extent cx="485140" cy="511175"/>
          <wp:effectExtent l="19050" t="0" r="0" b="0"/>
          <wp:wrapNone/>
          <wp:docPr id="7" name="Image 7" descr="logo_b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bnac"/>
                  <pic:cNvPicPr>
                    <a:picLocks noChangeAspect="1" noChangeArrowheads="1"/>
                  </pic:cNvPicPr>
                </pic:nvPicPr>
                <pic:blipFill>
                  <a:blip r:embed="rId1"/>
                  <a:srcRect/>
                  <a:stretch>
                    <a:fillRect/>
                  </a:stretch>
                </pic:blipFill>
                <pic:spPr bwMode="auto">
                  <a:xfrm>
                    <a:off x="0" y="0"/>
                    <a:ext cx="485140" cy="511175"/>
                  </a:xfrm>
                  <a:prstGeom prst="rect">
                    <a:avLst/>
                  </a:prstGeom>
                  <a:noFill/>
                  <a:ln w="9525">
                    <a:noFill/>
                    <a:miter lim="800000"/>
                    <a:headEnd/>
                    <a:tailEnd/>
                  </a:ln>
                </pic:spPr>
              </pic:pic>
            </a:graphicData>
          </a:graphic>
        </wp:anchor>
      </w:drawing>
    </w:r>
    <w:r>
      <w:rPr>
        <w:noProof/>
        <w:color w:val="FFFFFF"/>
        <w:lang w:val="fr-FR" w:eastAsia="fr-FR"/>
      </w:rPr>
      <w:drawing>
        <wp:anchor distT="0" distB="0" distL="114300" distR="114300" simplePos="0" relativeHeight="251656704" behindDoc="1" locked="0" layoutInCell="1" allowOverlap="1">
          <wp:simplePos x="0" y="0"/>
          <wp:positionH relativeFrom="column">
            <wp:posOffset>-1897380</wp:posOffset>
          </wp:positionH>
          <wp:positionV relativeFrom="paragraph">
            <wp:posOffset>-120015</wp:posOffset>
          </wp:positionV>
          <wp:extent cx="10820400" cy="948690"/>
          <wp:effectExtent l="19050" t="0" r="0" b="0"/>
          <wp:wrapNone/>
          <wp:docPr id="2" name="Image 2" descr="footer_graphic_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graphic_bis"/>
                  <pic:cNvPicPr>
                    <a:picLocks noChangeAspect="1" noChangeArrowheads="1"/>
                  </pic:cNvPicPr>
                </pic:nvPicPr>
                <pic:blipFill>
                  <a:blip r:embed="rId2"/>
                  <a:srcRect/>
                  <a:stretch>
                    <a:fillRect/>
                  </a:stretch>
                </pic:blipFill>
                <pic:spPr bwMode="auto">
                  <a:xfrm>
                    <a:off x="0" y="0"/>
                    <a:ext cx="10820400" cy="948690"/>
                  </a:xfrm>
                  <a:prstGeom prst="rect">
                    <a:avLst/>
                  </a:prstGeom>
                  <a:noFill/>
                  <a:ln w="9525">
                    <a:noFill/>
                    <a:miter lim="800000"/>
                    <a:headEnd/>
                    <a:tailEnd/>
                  </a:ln>
                </pic:spPr>
              </pic:pic>
            </a:graphicData>
          </a:graphic>
        </wp:anchor>
      </w:drawing>
    </w:r>
    <w:r w:rsidRPr="008409E3">
      <w:rPr>
        <w:color w:val="FFFFFF"/>
        <w:lang w:val="fr-FR"/>
      </w:rPr>
      <w:tab/>
    </w:r>
    <w:r>
      <w:rPr>
        <w:color w:val="FFFFFF"/>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E65" w:rsidRDefault="00802E65" w:rsidP="000B1EB8">
      <w:pPr>
        <w:spacing w:after="0" w:line="240" w:lineRule="auto"/>
      </w:pPr>
      <w:r>
        <w:separator/>
      </w:r>
    </w:p>
  </w:footnote>
  <w:footnote w:type="continuationSeparator" w:id="1">
    <w:p w:rsidR="00802E65" w:rsidRDefault="00802E65" w:rsidP="000B1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65" w:rsidRPr="003036FC" w:rsidRDefault="00802E65" w:rsidP="00EA09D2">
    <w:pPr>
      <w:pStyle w:val="En-tte"/>
      <w:tabs>
        <w:tab w:val="clear" w:pos="9360"/>
        <w:tab w:val="right" w:pos="9781"/>
      </w:tabs>
      <w:spacing w:after="0"/>
      <w:jc w:val="center"/>
      <w:rPr>
        <w:b/>
        <w:color w:val="FFC000"/>
        <w:sz w:val="32"/>
        <w:szCs w:val="32"/>
        <w:lang w:val="fr-FR"/>
      </w:rPr>
    </w:pPr>
    <w:r>
      <w:rPr>
        <w:b/>
        <w:noProof/>
        <w:color w:val="FFC000"/>
        <w:sz w:val="32"/>
        <w:szCs w:val="32"/>
        <w:lang w:val="fr-FR" w:eastAsia="fr-FR"/>
      </w:rPr>
      <w:drawing>
        <wp:anchor distT="0" distB="0" distL="114300" distR="114300" simplePos="0" relativeHeight="251657728" behindDoc="1" locked="0" layoutInCell="1" allowOverlap="1">
          <wp:simplePos x="0" y="0"/>
          <wp:positionH relativeFrom="column">
            <wp:posOffset>-1897380</wp:posOffset>
          </wp:positionH>
          <wp:positionV relativeFrom="paragraph">
            <wp:posOffset>-478155</wp:posOffset>
          </wp:positionV>
          <wp:extent cx="10782300" cy="876935"/>
          <wp:effectExtent l="19050" t="0" r="0" b="0"/>
          <wp:wrapNone/>
          <wp:docPr id="5" name="Image 5"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graphic"/>
                  <pic:cNvPicPr>
                    <a:picLocks noChangeAspect="1" noChangeArrowheads="1"/>
                  </pic:cNvPicPr>
                </pic:nvPicPr>
                <pic:blipFill>
                  <a:blip r:embed="rId1"/>
                  <a:srcRect/>
                  <a:stretch>
                    <a:fillRect/>
                  </a:stretch>
                </pic:blipFill>
                <pic:spPr bwMode="auto">
                  <a:xfrm>
                    <a:off x="0" y="0"/>
                    <a:ext cx="10782300" cy="876935"/>
                  </a:xfrm>
                  <a:prstGeom prst="rect">
                    <a:avLst/>
                  </a:prstGeom>
                  <a:noFill/>
                  <a:ln w="9525">
                    <a:noFill/>
                    <a:miter lim="800000"/>
                    <a:headEnd/>
                    <a:tailEnd/>
                  </a:ln>
                </pic:spPr>
              </pic:pic>
            </a:graphicData>
          </a:graphic>
        </wp:anchor>
      </w:drawing>
    </w:r>
    <w:r w:rsidRPr="003036FC">
      <w:rPr>
        <w:b/>
        <w:noProof/>
        <w:color w:val="FFC000"/>
        <w:sz w:val="32"/>
        <w:szCs w:val="32"/>
        <w:lang w:val="fr-FR" w:eastAsia="fr-FR"/>
      </w:rPr>
      <w:t>Physionomi</w:t>
    </w:r>
    <w:r>
      <w:rPr>
        <w:b/>
        <w:noProof/>
        <w:color w:val="FFC000"/>
        <w:sz w:val="32"/>
        <w:szCs w:val="32"/>
        <w:lang w:val="fr-FR" w:eastAsia="fr-FR"/>
      </w:rPr>
      <w:t>e hebdomadaire de la semaine du 20 au  24 Avril 2015</w:t>
    </w:r>
  </w:p>
  <w:p w:rsidR="00802E65" w:rsidRPr="005853DC" w:rsidRDefault="00802E65" w:rsidP="00E007E8">
    <w:pPr>
      <w:pStyle w:val="En-tte"/>
      <w:tabs>
        <w:tab w:val="clear" w:pos="9360"/>
        <w:tab w:val="right" w:pos="9781"/>
      </w:tabs>
      <w:spacing w:after="0"/>
      <w:jc w:val="center"/>
      <w:rPr>
        <w:b/>
        <w:color w:val="FFC000"/>
        <w:sz w:val="32"/>
        <w:szCs w:val="32"/>
        <w:lang w:val="fr-FR"/>
      </w:rPr>
    </w:pPr>
    <w:r>
      <w:rPr>
        <w:b/>
        <w:noProof/>
        <w:color w:val="FFC000"/>
        <w:sz w:val="32"/>
        <w:szCs w:val="32"/>
        <w:lang w:val="fr-FR" w:eastAsia="fr-FR"/>
      </w:rPr>
      <w:drawing>
        <wp:anchor distT="0" distB="0" distL="114300" distR="114300" simplePos="0" relativeHeight="251655680" behindDoc="1" locked="0" layoutInCell="1" allowOverlap="1">
          <wp:simplePos x="0" y="0"/>
          <wp:positionH relativeFrom="column">
            <wp:posOffset>-411480</wp:posOffset>
          </wp:positionH>
          <wp:positionV relativeFrom="paragraph">
            <wp:posOffset>113665</wp:posOffset>
          </wp:positionV>
          <wp:extent cx="7783195" cy="10197465"/>
          <wp:effectExtent l="19050" t="0" r="8255" b="0"/>
          <wp:wrapNone/>
          <wp:docPr id="4" name="Image 4" descr="bcg_filig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cg_filigrane"/>
                  <pic:cNvPicPr>
                    <a:picLocks noChangeAspect="1" noChangeArrowheads="1"/>
                  </pic:cNvPicPr>
                </pic:nvPicPr>
                <pic:blipFill>
                  <a:blip r:embed="rId2"/>
                  <a:srcRect/>
                  <a:stretch>
                    <a:fillRect/>
                  </a:stretch>
                </pic:blipFill>
                <pic:spPr bwMode="auto">
                  <a:xfrm>
                    <a:off x="0" y="0"/>
                    <a:ext cx="7783195" cy="10197465"/>
                  </a:xfrm>
                  <a:prstGeom prst="rect">
                    <a:avLst/>
                  </a:prstGeom>
                  <a:noFill/>
                  <a:ln w="9525">
                    <a:noFill/>
                    <a:miter lim="800000"/>
                    <a:headEnd/>
                    <a:tailEnd/>
                  </a:ln>
                </pic:spPr>
              </pic:pic>
            </a:graphicData>
          </a:graphic>
        </wp:anchor>
      </w:drawing>
    </w:r>
    <w:r w:rsidRPr="005853DC">
      <w:rPr>
        <w:b/>
        <w:color w:val="FFC000"/>
        <w:sz w:val="32"/>
        <w:szCs w:val="32"/>
        <w:lang w:val="fr-F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69E"/>
    <w:multiLevelType w:val="hybridMultilevel"/>
    <w:tmpl w:val="176CDD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672FD"/>
    <w:multiLevelType w:val="hybridMultilevel"/>
    <w:tmpl w:val="9C90CEF4"/>
    <w:lvl w:ilvl="0" w:tplc="FDDC642E">
      <w:start w:val="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4F7E0E"/>
    <w:multiLevelType w:val="hybridMultilevel"/>
    <w:tmpl w:val="86143E12"/>
    <w:lvl w:ilvl="0" w:tplc="B7DCF2C6">
      <w:start w:val="2"/>
      <w:numFmt w:val="bullet"/>
      <w:lvlText w:val=""/>
      <w:lvlJc w:val="left"/>
      <w:pPr>
        <w:ind w:left="720" w:hanging="360"/>
      </w:pPr>
      <w:rPr>
        <w:rFonts w:ascii="Wingdings 3" w:eastAsia="SimSun" w:hAnsi="Wingdings 3"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F96251"/>
    <w:multiLevelType w:val="hybridMultilevel"/>
    <w:tmpl w:val="19EE494A"/>
    <w:lvl w:ilvl="0" w:tplc="3C04F0F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EA1BF6"/>
    <w:multiLevelType w:val="hybridMultilevel"/>
    <w:tmpl w:val="1018BE36"/>
    <w:lvl w:ilvl="0" w:tplc="A82C4ADA">
      <w:numFmt w:val="bullet"/>
      <w:lvlText w:val="-"/>
      <w:lvlJc w:val="left"/>
      <w:pPr>
        <w:ind w:left="720" w:hanging="360"/>
      </w:pPr>
      <w:rPr>
        <w:rFonts w:ascii="Calibri" w:eastAsia="Calibri" w:hAnsi="Calibri" w:cs="Calibri" w:hint="default"/>
        <w:b w:val="0"/>
        <w:color w:val="auto"/>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A57C50"/>
    <w:multiLevelType w:val="hybridMultilevel"/>
    <w:tmpl w:val="5DFCE04C"/>
    <w:lvl w:ilvl="0" w:tplc="4F96B28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9F7CE9"/>
    <w:multiLevelType w:val="hybridMultilevel"/>
    <w:tmpl w:val="6E74CC8A"/>
    <w:lvl w:ilvl="0" w:tplc="B7DCF2C6">
      <w:start w:val="2"/>
      <w:numFmt w:val="bullet"/>
      <w:lvlText w:val=""/>
      <w:lvlJc w:val="left"/>
      <w:pPr>
        <w:ind w:left="2160" w:hanging="360"/>
      </w:pPr>
      <w:rPr>
        <w:rFonts w:ascii="Wingdings 3" w:eastAsia="SimSun" w:hAnsi="Wingdings 3"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158700C1"/>
    <w:multiLevelType w:val="hybridMultilevel"/>
    <w:tmpl w:val="3E6AFB18"/>
    <w:lvl w:ilvl="0" w:tplc="198A1AFA">
      <w:start w:val="1"/>
      <w:numFmt w:val="decimal"/>
      <w:lvlText w:val="%1."/>
      <w:lvlJc w:val="left"/>
      <w:pPr>
        <w:ind w:left="1080" w:hanging="360"/>
      </w:pPr>
      <w:rPr>
        <w:rFonts w:hint="default"/>
        <w:b/>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7D0401E"/>
    <w:multiLevelType w:val="multilevel"/>
    <w:tmpl w:val="16A64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C5C56"/>
    <w:multiLevelType w:val="hybridMultilevel"/>
    <w:tmpl w:val="30D84DBE"/>
    <w:lvl w:ilvl="0" w:tplc="031CC62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CD1DC4"/>
    <w:multiLevelType w:val="hybridMultilevel"/>
    <w:tmpl w:val="5EEE5A68"/>
    <w:lvl w:ilvl="0" w:tplc="B7DCF2C6">
      <w:start w:val="2"/>
      <w:numFmt w:val="bullet"/>
      <w:lvlText w:val=""/>
      <w:lvlJc w:val="left"/>
      <w:pPr>
        <w:ind w:left="2880" w:hanging="360"/>
      </w:pPr>
      <w:rPr>
        <w:rFonts w:ascii="Wingdings 3" w:eastAsia="SimSun" w:hAnsi="Wingdings 3"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1">
    <w:nsid w:val="20EB1922"/>
    <w:multiLevelType w:val="hybridMultilevel"/>
    <w:tmpl w:val="EBAE2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0F7840"/>
    <w:multiLevelType w:val="hybridMultilevel"/>
    <w:tmpl w:val="FAEA7484"/>
    <w:lvl w:ilvl="0" w:tplc="B7DCF2C6">
      <w:start w:val="2"/>
      <w:numFmt w:val="bullet"/>
      <w:lvlText w:val=""/>
      <w:lvlJc w:val="left"/>
      <w:pPr>
        <w:ind w:left="2880" w:hanging="360"/>
      </w:pPr>
      <w:rPr>
        <w:rFonts w:ascii="Wingdings 3" w:eastAsia="SimSun" w:hAnsi="Wingdings 3"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3">
    <w:nsid w:val="2225256F"/>
    <w:multiLevelType w:val="hybridMultilevel"/>
    <w:tmpl w:val="3E42C0F4"/>
    <w:lvl w:ilvl="0" w:tplc="67A0D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9D5788F"/>
    <w:multiLevelType w:val="hybridMultilevel"/>
    <w:tmpl w:val="D2465CA6"/>
    <w:lvl w:ilvl="0" w:tplc="3468D0D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37411E"/>
    <w:multiLevelType w:val="hybridMultilevel"/>
    <w:tmpl w:val="15024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8B3DE4"/>
    <w:multiLevelType w:val="hybridMultilevel"/>
    <w:tmpl w:val="A1F6FA90"/>
    <w:lvl w:ilvl="0" w:tplc="7760413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B85004"/>
    <w:multiLevelType w:val="multilevel"/>
    <w:tmpl w:val="EAB4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D1FDA"/>
    <w:multiLevelType w:val="hybridMultilevel"/>
    <w:tmpl w:val="3E42C0F4"/>
    <w:lvl w:ilvl="0" w:tplc="67A0D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8A413B"/>
    <w:multiLevelType w:val="multilevel"/>
    <w:tmpl w:val="0C74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5A4C4B"/>
    <w:multiLevelType w:val="hybridMultilevel"/>
    <w:tmpl w:val="FAE27074"/>
    <w:lvl w:ilvl="0" w:tplc="3FA277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C2B6AE3"/>
    <w:multiLevelType w:val="hybridMultilevel"/>
    <w:tmpl w:val="A46684CA"/>
    <w:lvl w:ilvl="0" w:tplc="6F3E3BF0">
      <w:start w:val="1"/>
      <w:numFmt w:val="bullet"/>
      <w:lvlText w:val=""/>
      <w:lvlJc w:val="left"/>
      <w:pPr>
        <w:ind w:left="720" w:hanging="360"/>
      </w:pPr>
      <w:rPr>
        <w:rFonts w:ascii="Symbol" w:hAnsi="Symbol" w:hint="default"/>
        <w:color w:val="008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9A5006"/>
    <w:multiLevelType w:val="hybridMultilevel"/>
    <w:tmpl w:val="13D065DA"/>
    <w:lvl w:ilvl="0" w:tplc="9D30DA7A">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FF04C9"/>
    <w:multiLevelType w:val="hybridMultilevel"/>
    <w:tmpl w:val="AEBE2BEC"/>
    <w:lvl w:ilvl="0" w:tplc="3D984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C260F6"/>
    <w:multiLevelType w:val="hybridMultilevel"/>
    <w:tmpl w:val="0344BB36"/>
    <w:lvl w:ilvl="0" w:tplc="7DBE7DEA">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B147F"/>
    <w:multiLevelType w:val="hybridMultilevel"/>
    <w:tmpl w:val="B9C8E4E4"/>
    <w:lvl w:ilvl="0" w:tplc="712ACB3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D166BA"/>
    <w:multiLevelType w:val="hybridMultilevel"/>
    <w:tmpl w:val="05EA26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F121FB"/>
    <w:multiLevelType w:val="hybridMultilevel"/>
    <w:tmpl w:val="A42803B0"/>
    <w:lvl w:ilvl="0" w:tplc="B7DCF2C6">
      <w:start w:val="2"/>
      <w:numFmt w:val="bullet"/>
      <w:lvlText w:val=""/>
      <w:lvlJc w:val="left"/>
      <w:pPr>
        <w:ind w:left="2880" w:hanging="360"/>
      </w:pPr>
      <w:rPr>
        <w:rFonts w:ascii="Wingdings 3" w:eastAsia="SimSun" w:hAnsi="Wingdings 3"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8">
    <w:nsid w:val="537735BC"/>
    <w:multiLevelType w:val="hybridMultilevel"/>
    <w:tmpl w:val="C7AE09CA"/>
    <w:lvl w:ilvl="0" w:tplc="29C00128">
      <w:start w:val="20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212BE7"/>
    <w:multiLevelType w:val="hybridMultilevel"/>
    <w:tmpl w:val="F5626A18"/>
    <w:lvl w:ilvl="0" w:tplc="B6A4569A">
      <w:start w:val="1"/>
      <w:numFmt w:val="bullet"/>
      <w:lvlText w:val=""/>
      <w:lvlJc w:val="left"/>
      <w:pPr>
        <w:ind w:left="720" w:hanging="360"/>
      </w:pPr>
      <w:rPr>
        <w:rFonts w:ascii="Symbol" w:hAnsi="Symbol" w:hint="default"/>
        <w:color w:val="497B5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B20A91"/>
    <w:multiLevelType w:val="hybridMultilevel"/>
    <w:tmpl w:val="FAE27074"/>
    <w:lvl w:ilvl="0" w:tplc="3FA277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95737DA"/>
    <w:multiLevelType w:val="hybridMultilevel"/>
    <w:tmpl w:val="892A9738"/>
    <w:lvl w:ilvl="0" w:tplc="E3A030FC">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A05AE0"/>
    <w:multiLevelType w:val="hybridMultilevel"/>
    <w:tmpl w:val="068EEE46"/>
    <w:lvl w:ilvl="0" w:tplc="A25E977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5BC3127B"/>
    <w:multiLevelType w:val="hybridMultilevel"/>
    <w:tmpl w:val="3A589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F3138E"/>
    <w:multiLevelType w:val="hybridMultilevel"/>
    <w:tmpl w:val="FAE27074"/>
    <w:lvl w:ilvl="0" w:tplc="3FA277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CFB64F7"/>
    <w:multiLevelType w:val="hybridMultilevel"/>
    <w:tmpl w:val="90C0A532"/>
    <w:lvl w:ilvl="0" w:tplc="953E065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0814D2"/>
    <w:multiLevelType w:val="hybridMultilevel"/>
    <w:tmpl w:val="FFC02D60"/>
    <w:lvl w:ilvl="0" w:tplc="B7DCF2C6">
      <w:start w:val="2"/>
      <w:numFmt w:val="bullet"/>
      <w:lvlText w:val=""/>
      <w:lvlJc w:val="left"/>
      <w:pPr>
        <w:ind w:left="2880" w:hanging="360"/>
      </w:pPr>
      <w:rPr>
        <w:rFonts w:ascii="Wingdings 3" w:eastAsia="SimSun" w:hAnsi="Wingdings 3"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7">
    <w:nsid w:val="646A020E"/>
    <w:multiLevelType w:val="hybridMultilevel"/>
    <w:tmpl w:val="CAD29674"/>
    <w:lvl w:ilvl="0" w:tplc="C7A6D736">
      <w:start w:val="47"/>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4FC7381"/>
    <w:multiLevelType w:val="hybridMultilevel"/>
    <w:tmpl w:val="D360C806"/>
    <w:lvl w:ilvl="0" w:tplc="3ABEFD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A5A3D86"/>
    <w:multiLevelType w:val="hybridMultilevel"/>
    <w:tmpl w:val="3E42C0F4"/>
    <w:lvl w:ilvl="0" w:tplc="67A0D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F096933"/>
    <w:multiLevelType w:val="hybridMultilevel"/>
    <w:tmpl w:val="708E71E4"/>
    <w:lvl w:ilvl="0" w:tplc="327E8358">
      <w:start w:val="5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624944"/>
    <w:multiLevelType w:val="hybridMultilevel"/>
    <w:tmpl w:val="E6723F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0C4FC7"/>
    <w:multiLevelType w:val="hybridMultilevel"/>
    <w:tmpl w:val="0C9B42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75A7FE1"/>
    <w:multiLevelType w:val="hybridMultilevel"/>
    <w:tmpl w:val="068A4670"/>
    <w:lvl w:ilvl="0" w:tplc="FF8C41E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9A168FA"/>
    <w:multiLevelType w:val="hybridMultilevel"/>
    <w:tmpl w:val="59603D34"/>
    <w:lvl w:ilvl="0" w:tplc="EC9CA2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EF618D"/>
    <w:multiLevelType w:val="hybridMultilevel"/>
    <w:tmpl w:val="29FC1F70"/>
    <w:lvl w:ilvl="0" w:tplc="A308F3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27"/>
  </w:num>
  <w:num w:numId="6">
    <w:abstractNumId w:val="2"/>
  </w:num>
  <w:num w:numId="7">
    <w:abstractNumId w:val="10"/>
  </w:num>
  <w:num w:numId="8">
    <w:abstractNumId w:val="36"/>
  </w:num>
  <w:num w:numId="9">
    <w:abstractNumId w:val="31"/>
  </w:num>
  <w:num w:numId="10">
    <w:abstractNumId w:val="41"/>
  </w:num>
  <w:num w:numId="11">
    <w:abstractNumId w:val="11"/>
  </w:num>
  <w:num w:numId="12">
    <w:abstractNumId w:val="7"/>
  </w:num>
  <w:num w:numId="13">
    <w:abstractNumId w:val="40"/>
  </w:num>
  <w:num w:numId="14">
    <w:abstractNumId w:val="43"/>
  </w:num>
  <w:num w:numId="15">
    <w:abstractNumId w:val="15"/>
  </w:num>
  <w:num w:numId="16">
    <w:abstractNumId w:val="20"/>
  </w:num>
  <w:num w:numId="17">
    <w:abstractNumId w:val="30"/>
  </w:num>
  <w:num w:numId="18">
    <w:abstractNumId w:val="34"/>
  </w:num>
  <w:num w:numId="19">
    <w:abstractNumId w:val="21"/>
  </w:num>
  <w:num w:numId="20">
    <w:abstractNumId w:val="42"/>
  </w:num>
  <w:num w:numId="21">
    <w:abstractNumId w:val="37"/>
  </w:num>
  <w:num w:numId="22">
    <w:abstractNumId w:val="45"/>
  </w:num>
  <w:num w:numId="23">
    <w:abstractNumId w:val="25"/>
  </w:num>
  <w:num w:numId="24">
    <w:abstractNumId w:val="35"/>
  </w:num>
  <w:num w:numId="25">
    <w:abstractNumId w:val="0"/>
  </w:num>
  <w:num w:numId="26">
    <w:abstractNumId w:val="28"/>
  </w:num>
  <w:num w:numId="27">
    <w:abstractNumId w:val="26"/>
  </w:num>
  <w:num w:numId="28">
    <w:abstractNumId w:val="24"/>
  </w:num>
  <w:num w:numId="29">
    <w:abstractNumId w:val="5"/>
  </w:num>
  <w:num w:numId="30">
    <w:abstractNumId w:val="1"/>
  </w:num>
  <w:num w:numId="31">
    <w:abstractNumId w:val="4"/>
  </w:num>
  <w:num w:numId="32">
    <w:abstractNumId w:val="44"/>
  </w:num>
  <w:num w:numId="33">
    <w:abstractNumId w:val="22"/>
  </w:num>
  <w:num w:numId="34">
    <w:abstractNumId w:val="9"/>
  </w:num>
  <w:num w:numId="35">
    <w:abstractNumId w:val="38"/>
  </w:num>
  <w:num w:numId="36">
    <w:abstractNumId w:val="29"/>
  </w:num>
  <w:num w:numId="37">
    <w:abstractNumId w:val="39"/>
  </w:num>
  <w:num w:numId="38">
    <w:abstractNumId w:val="33"/>
  </w:num>
  <w:num w:numId="39">
    <w:abstractNumId w:val="13"/>
  </w:num>
  <w:num w:numId="40">
    <w:abstractNumId w:val="3"/>
  </w:num>
  <w:num w:numId="41">
    <w:abstractNumId w:val="18"/>
  </w:num>
  <w:num w:numId="42">
    <w:abstractNumId w:val="32"/>
  </w:num>
  <w:num w:numId="43">
    <w:abstractNumId w:val="23"/>
  </w:num>
  <w:num w:numId="44">
    <w:abstractNumId w:val="8"/>
  </w:num>
  <w:num w:numId="45">
    <w:abstractNumId w:val="17"/>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0"/>
    <w:footnote w:id="1"/>
  </w:footnotePr>
  <w:endnotePr>
    <w:endnote w:id="0"/>
    <w:endnote w:id="1"/>
  </w:endnotePr>
  <w:compat/>
  <w:rsids>
    <w:rsidRoot w:val="001F7068"/>
    <w:rsid w:val="000002DC"/>
    <w:rsid w:val="00002F1F"/>
    <w:rsid w:val="00005D25"/>
    <w:rsid w:val="00010361"/>
    <w:rsid w:val="00011F3E"/>
    <w:rsid w:val="00012131"/>
    <w:rsid w:val="00013657"/>
    <w:rsid w:val="0001399A"/>
    <w:rsid w:val="00014E06"/>
    <w:rsid w:val="00015E0A"/>
    <w:rsid w:val="00016127"/>
    <w:rsid w:val="00016AF1"/>
    <w:rsid w:val="00022274"/>
    <w:rsid w:val="00022C6E"/>
    <w:rsid w:val="00022EC0"/>
    <w:rsid w:val="00023ADE"/>
    <w:rsid w:val="00024499"/>
    <w:rsid w:val="0002592D"/>
    <w:rsid w:val="00026909"/>
    <w:rsid w:val="000305FE"/>
    <w:rsid w:val="0003218F"/>
    <w:rsid w:val="00037A87"/>
    <w:rsid w:val="0004014F"/>
    <w:rsid w:val="0004127B"/>
    <w:rsid w:val="000430D0"/>
    <w:rsid w:val="00043C43"/>
    <w:rsid w:val="00044CE4"/>
    <w:rsid w:val="00045372"/>
    <w:rsid w:val="000455C7"/>
    <w:rsid w:val="00046AF1"/>
    <w:rsid w:val="000547D7"/>
    <w:rsid w:val="000575A4"/>
    <w:rsid w:val="00060932"/>
    <w:rsid w:val="00061BE7"/>
    <w:rsid w:val="00062DEE"/>
    <w:rsid w:val="00071C8B"/>
    <w:rsid w:val="00074251"/>
    <w:rsid w:val="000752EB"/>
    <w:rsid w:val="00076288"/>
    <w:rsid w:val="0007757C"/>
    <w:rsid w:val="00080A87"/>
    <w:rsid w:val="00081E2B"/>
    <w:rsid w:val="0008227E"/>
    <w:rsid w:val="00083FD4"/>
    <w:rsid w:val="00084E12"/>
    <w:rsid w:val="00086F7B"/>
    <w:rsid w:val="00090CC5"/>
    <w:rsid w:val="00091D0C"/>
    <w:rsid w:val="00092D8E"/>
    <w:rsid w:val="00093EB7"/>
    <w:rsid w:val="0009401F"/>
    <w:rsid w:val="00094A00"/>
    <w:rsid w:val="000967A3"/>
    <w:rsid w:val="00097D74"/>
    <w:rsid w:val="000A0E9B"/>
    <w:rsid w:val="000A2CA9"/>
    <w:rsid w:val="000A3270"/>
    <w:rsid w:val="000A391D"/>
    <w:rsid w:val="000A456C"/>
    <w:rsid w:val="000A4E17"/>
    <w:rsid w:val="000A58E3"/>
    <w:rsid w:val="000B0CAE"/>
    <w:rsid w:val="000B1A6F"/>
    <w:rsid w:val="000B1C0C"/>
    <w:rsid w:val="000B1EB8"/>
    <w:rsid w:val="000B52B7"/>
    <w:rsid w:val="000B701F"/>
    <w:rsid w:val="000C1D88"/>
    <w:rsid w:val="000C2E39"/>
    <w:rsid w:val="000C3AAB"/>
    <w:rsid w:val="000C5049"/>
    <w:rsid w:val="000C6E62"/>
    <w:rsid w:val="000C7C4E"/>
    <w:rsid w:val="000D24F3"/>
    <w:rsid w:val="000D6C8B"/>
    <w:rsid w:val="000D6E57"/>
    <w:rsid w:val="000E26F6"/>
    <w:rsid w:val="000E2CE2"/>
    <w:rsid w:val="000E31C4"/>
    <w:rsid w:val="000E621E"/>
    <w:rsid w:val="000E7EE0"/>
    <w:rsid w:val="000F1137"/>
    <w:rsid w:val="000F29BC"/>
    <w:rsid w:val="000F39FE"/>
    <w:rsid w:val="000F7098"/>
    <w:rsid w:val="001025F1"/>
    <w:rsid w:val="001031BF"/>
    <w:rsid w:val="00105A5D"/>
    <w:rsid w:val="00107C27"/>
    <w:rsid w:val="00107D95"/>
    <w:rsid w:val="00107DFC"/>
    <w:rsid w:val="00112CE0"/>
    <w:rsid w:val="001138C5"/>
    <w:rsid w:val="00114804"/>
    <w:rsid w:val="0011530E"/>
    <w:rsid w:val="00115765"/>
    <w:rsid w:val="00115C52"/>
    <w:rsid w:val="00116803"/>
    <w:rsid w:val="0011681F"/>
    <w:rsid w:val="00121BEA"/>
    <w:rsid w:val="001225CF"/>
    <w:rsid w:val="00122EF2"/>
    <w:rsid w:val="00123D33"/>
    <w:rsid w:val="001247A8"/>
    <w:rsid w:val="00125FB5"/>
    <w:rsid w:val="0012647A"/>
    <w:rsid w:val="00131BDF"/>
    <w:rsid w:val="001355D3"/>
    <w:rsid w:val="00135B59"/>
    <w:rsid w:val="001405C3"/>
    <w:rsid w:val="00145FDF"/>
    <w:rsid w:val="0014622F"/>
    <w:rsid w:val="001464F0"/>
    <w:rsid w:val="00147822"/>
    <w:rsid w:val="001577BD"/>
    <w:rsid w:val="00157922"/>
    <w:rsid w:val="00157E77"/>
    <w:rsid w:val="001600C6"/>
    <w:rsid w:val="001645A7"/>
    <w:rsid w:val="00166511"/>
    <w:rsid w:val="001709F6"/>
    <w:rsid w:val="00182DF0"/>
    <w:rsid w:val="00183BD8"/>
    <w:rsid w:val="00186521"/>
    <w:rsid w:val="001879F6"/>
    <w:rsid w:val="00190B62"/>
    <w:rsid w:val="00190DA4"/>
    <w:rsid w:val="001941AE"/>
    <w:rsid w:val="00194B98"/>
    <w:rsid w:val="00195960"/>
    <w:rsid w:val="0019614A"/>
    <w:rsid w:val="00196CA5"/>
    <w:rsid w:val="001A2CC0"/>
    <w:rsid w:val="001A4557"/>
    <w:rsid w:val="001A7E47"/>
    <w:rsid w:val="001B08F0"/>
    <w:rsid w:val="001B2EF4"/>
    <w:rsid w:val="001B31D0"/>
    <w:rsid w:val="001B4DB4"/>
    <w:rsid w:val="001B5EA0"/>
    <w:rsid w:val="001B7DEB"/>
    <w:rsid w:val="001C4AAE"/>
    <w:rsid w:val="001D1CB5"/>
    <w:rsid w:val="001D3B3A"/>
    <w:rsid w:val="001D4504"/>
    <w:rsid w:val="001D5A6E"/>
    <w:rsid w:val="001D702A"/>
    <w:rsid w:val="001E0A13"/>
    <w:rsid w:val="001E1243"/>
    <w:rsid w:val="001E345E"/>
    <w:rsid w:val="001F0EE0"/>
    <w:rsid w:val="001F27FE"/>
    <w:rsid w:val="001F347D"/>
    <w:rsid w:val="001F456C"/>
    <w:rsid w:val="001F4D07"/>
    <w:rsid w:val="001F5AA7"/>
    <w:rsid w:val="001F62EE"/>
    <w:rsid w:val="001F6C0A"/>
    <w:rsid w:val="001F7068"/>
    <w:rsid w:val="00200052"/>
    <w:rsid w:val="0020373B"/>
    <w:rsid w:val="00205124"/>
    <w:rsid w:val="002053BA"/>
    <w:rsid w:val="00207682"/>
    <w:rsid w:val="00211383"/>
    <w:rsid w:val="00211438"/>
    <w:rsid w:val="00211A86"/>
    <w:rsid w:val="00211BBE"/>
    <w:rsid w:val="002165AA"/>
    <w:rsid w:val="002168E1"/>
    <w:rsid w:val="00221FFF"/>
    <w:rsid w:val="00224C0C"/>
    <w:rsid w:val="00226CF6"/>
    <w:rsid w:val="0023245A"/>
    <w:rsid w:val="00232D7C"/>
    <w:rsid w:val="0023316D"/>
    <w:rsid w:val="00234775"/>
    <w:rsid w:val="00240240"/>
    <w:rsid w:val="00242E63"/>
    <w:rsid w:val="00243E7E"/>
    <w:rsid w:val="00244E8F"/>
    <w:rsid w:val="00247836"/>
    <w:rsid w:val="00247FBF"/>
    <w:rsid w:val="002518BF"/>
    <w:rsid w:val="00251C52"/>
    <w:rsid w:val="00254CDA"/>
    <w:rsid w:val="00255F78"/>
    <w:rsid w:val="002604DB"/>
    <w:rsid w:val="00261686"/>
    <w:rsid w:val="00263683"/>
    <w:rsid w:val="00264B1F"/>
    <w:rsid w:val="0027073F"/>
    <w:rsid w:val="0027080C"/>
    <w:rsid w:val="00270F43"/>
    <w:rsid w:val="002711B7"/>
    <w:rsid w:val="002717F5"/>
    <w:rsid w:val="0027195B"/>
    <w:rsid w:val="0027251C"/>
    <w:rsid w:val="002747E7"/>
    <w:rsid w:val="00275172"/>
    <w:rsid w:val="00275361"/>
    <w:rsid w:val="00275712"/>
    <w:rsid w:val="00275925"/>
    <w:rsid w:val="00277003"/>
    <w:rsid w:val="00277ADF"/>
    <w:rsid w:val="002801D6"/>
    <w:rsid w:val="00281F5E"/>
    <w:rsid w:val="00286B8B"/>
    <w:rsid w:val="00287909"/>
    <w:rsid w:val="00290184"/>
    <w:rsid w:val="002938BB"/>
    <w:rsid w:val="002941B6"/>
    <w:rsid w:val="002949CE"/>
    <w:rsid w:val="002952DB"/>
    <w:rsid w:val="00295D72"/>
    <w:rsid w:val="00297CD7"/>
    <w:rsid w:val="00297EF5"/>
    <w:rsid w:val="002A3BB9"/>
    <w:rsid w:val="002A5934"/>
    <w:rsid w:val="002B3FB7"/>
    <w:rsid w:val="002B40F3"/>
    <w:rsid w:val="002C0078"/>
    <w:rsid w:val="002C1AED"/>
    <w:rsid w:val="002C2C48"/>
    <w:rsid w:val="002C3250"/>
    <w:rsid w:val="002C3BC1"/>
    <w:rsid w:val="002C4145"/>
    <w:rsid w:val="002C5298"/>
    <w:rsid w:val="002C70EF"/>
    <w:rsid w:val="002C7DB6"/>
    <w:rsid w:val="002D269F"/>
    <w:rsid w:val="002D48B6"/>
    <w:rsid w:val="002D4A93"/>
    <w:rsid w:val="002D5932"/>
    <w:rsid w:val="002D5987"/>
    <w:rsid w:val="002E0A22"/>
    <w:rsid w:val="002E32BF"/>
    <w:rsid w:val="002E37E5"/>
    <w:rsid w:val="002F124A"/>
    <w:rsid w:val="002F1C5B"/>
    <w:rsid w:val="002F7637"/>
    <w:rsid w:val="00300C44"/>
    <w:rsid w:val="00302B47"/>
    <w:rsid w:val="003036FC"/>
    <w:rsid w:val="00304B44"/>
    <w:rsid w:val="0030632F"/>
    <w:rsid w:val="00310618"/>
    <w:rsid w:val="003160F8"/>
    <w:rsid w:val="00320FE2"/>
    <w:rsid w:val="00322328"/>
    <w:rsid w:val="0032240F"/>
    <w:rsid w:val="003246A5"/>
    <w:rsid w:val="0032526E"/>
    <w:rsid w:val="00327287"/>
    <w:rsid w:val="00327454"/>
    <w:rsid w:val="003304F1"/>
    <w:rsid w:val="003309E4"/>
    <w:rsid w:val="00330E1F"/>
    <w:rsid w:val="0033273C"/>
    <w:rsid w:val="003341AC"/>
    <w:rsid w:val="00335906"/>
    <w:rsid w:val="0033653D"/>
    <w:rsid w:val="00336826"/>
    <w:rsid w:val="00336C2F"/>
    <w:rsid w:val="003372DE"/>
    <w:rsid w:val="00345065"/>
    <w:rsid w:val="00351E4D"/>
    <w:rsid w:val="003538B3"/>
    <w:rsid w:val="00355B44"/>
    <w:rsid w:val="00362F19"/>
    <w:rsid w:val="0036342B"/>
    <w:rsid w:val="00365790"/>
    <w:rsid w:val="00367630"/>
    <w:rsid w:val="00372881"/>
    <w:rsid w:val="00381110"/>
    <w:rsid w:val="00383006"/>
    <w:rsid w:val="00384089"/>
    <w:rsid w:val="00386E12"/>
    <w:rsid w:val="00387804"/>
    <w:rsid w:val="003878A8"/>
    <w:rsid w:val="003934FD"/>
    <w:rsid w:val="0039467A"/>
    <w:rsid w:val="00397C29"/>
    <w:rsid w:val="003A1CF9"/>
    <w:rsid w:val="003A39D4"/>
    <w:rsid w:val="003A4011"/>
    <w:rsid w:val="003A56A9"/>
    <w:rsid w:val="003B023D"/>
    <w:rsid w:val="003B195C"/>
    <w:rsid w:val="003B20C9"/>
    <w:rsid w:val="003B2C30"/>
    <w:rsid w:val="003B3BCC"/>
    <w:rsid w:val="003B4713"/>
    <w:rsid w:val="003B6317"/>
    <w:rsid w:val="003B64FF"/>
    <w:rsid w:val="003B71F0"/>
    <w:rsid w:val="003C07BA"/>
    <w:rsid w:val="003C5379"/>
    <w:rsid w:val="003C62FC"/>
    <w:rsid w:val="003D014C"/>
    <w:rsid w:val="003D0650"/>
    <w:rsid w:val="003D2457"/>
    <w:rsid w:val="003D405C"/>
    <w:rsid w:val="003E030B"/>
    <w:rsid w:val="003E7CAC"/>
    <w:rsid w:val="003F0CC7"/>
    <w:rsid w:val="003F2717"/>
    <w:rsid w:val="003F27FC"/>
    <w:rsid w:val="003F4421"/>
    <w:rsid w:val="00402C66"/>
    <w:rsid w:val="00412603"/>
    <w:rsid w:val="00416D6E"/>
    <w:rsid w:val="00416E3A"/>
    <w:rsid w:val="004175CA"/>
    <w:rsid w:val="00421385"/>
    <w:rsid w:val="0042259D"/>
    <w:rsid w:val="00424A5F"/>
    <w:rsid w:val="00425E86"/>
    <w:rsid w:val="00435010"/>
    <w:rsid w:val="00435D79"/>
    <w:rsid w:val="0044165A"/>
    <w:rsid w:val="0044230B"/>
    <w:rsid w:val="004438F9"/>
    <w:rsid w:val="00444418"/>
    <w:rsid w:val="0045140D"/>
    <w:rsid w:val="00451896"/>
    <w:rsid w:val="00453FC0"/>
    <w:rsid w:val="004545DA"/>
    <w:rsid w:val="004555CE"/>
    <w:rsid w:val="00456640"/>
    <w:rsid w:val="00457832"/>
    <w:rsid w:val="0046326C"/>
    <w:rsid w:val="00464594"/>
    <w:rsid w:val="004645D1"/>
    <w:rsid w:val="0046659C"/>
    <w:rsid w:val="00470FBD"/>
    <w:rsid w:val="00471AF9"/>
    <w:rsid w:val="00471BB8"/>
    <w:rsid w:val="0047597C"/>
    <w:rsid w:val="00481503"/>
    <w:rsid w:val="0048281D"/>
    <w:rsid w:val="00484A9B"/>
    <w:rsid w:val="00485DD0"/>
    <w:rsid w:val="004865E9"/>
    <w:rsid w:val="00486DCE"/>
    <w:rsid w:val="00487C5F"/>
    <w:rsid w:val="0049045A"/>
    <w:rsid w:val="004939CE"/>
    <w:rsid w:val="004956C4"/>
    <w:rsid w:val="004A0134"/>
    <w:rsid w:val="004A4D1D"/>
    <w:rsid w:val="004A5ADE"/>
    <w:rsid w:val="004A5F5C"/>
    <w:rsid w:val="004A6BAC"/>
    <w:rsid w:val="004B1173"/>
    <w:rsid w:val="004B2098"/>
    <w:rsid w:val="004B5080"/>
    <w:rsid w:val="004B5DFC"/>
    <w:rsid w:val="004B60D6"/>
    <w:rsid w:val="004B65AE"/>
    <w:rsid w:val="004B7473"/>
    <w:rsid w:val="004C0746"/>
    <w:rsid w:val="004C1E21"/>
    <w:rsid w:val="004C5C5E"/>
    <w:rsid w:val="004D0343"/>
    <w:rsid w:val="004D256B"/>
    <w:rsid w:val="004D2844"/>
    <w:rsid w:val="004D2EB8"/>
    <w:rsid w:val="004D5A78"/>
    <w:rsid w:val="004D66F5"/>
    <w:rsid w:val="004D689F"/>
    <w:rsid w:val="004D7CDC"/>
    <w:rsid w:val="004E2028"/>
    <w:rsid w:val="004E3781"/>
    <w:rsid w:val="004E6063"/>
    <w:rsid w:val="004E6946"/>
    <w:rsid w:val="004F1E58"/>
    <w:rsid w:val="004F2787"/>
    <w:rsid w:val="004F3366"/>
    <w:rsid w:val="004F64FD"/>
    <w:rsid w:val="004F7DEF"/>
    <w:rsid w:val="0050245A"/>
    <w:rsid w:val="00502C34"/>
    <w:rsid w:val="00506591"/>
    <w:rsid w:val="00507582"/>
    <w:rsid w:val="00510117"/>
    <w:rsid w:val="005131D7"/>
    <w:rsid w:val="005133E3"/>
    <w:rsid w:val="00513EE8"/>
    <w:rsid w:val="00521161"/>
    <w:rsid w:val="00524046"/>
    <w:rsid w:val="0052641B"/>
    <w:rsid w:val="00527131"/>
    <w:rsid w:val="00527401"/>
    <w:rsid w:val="00532F73"/>
    <w:rsid w:val="0053462D"/>
    <w:rsid w:val="00534910"/>
    <w:rsid w:val="005356B3"/>
    <w:rsid w:val="0054287C"/>
    <w:rsid w:val="005435B3"/>
    <w:rsid w:val="00543702"/>
    <w:rsid w:val="005443CE"/>
    <w:rsid w:val="005515C0"/>
    <w:rsid w:val="00551AE7"/>
    <w:rsid w:val="00555324"/>
    <w:rsid w:val="00555EC6"/>
    <w:rsid w:val="00556AEA"/>
    <w:rsid w:val="00557E82"/>
    <w:rsid w:val="005600AB"/>
    <w:rsid w:val="00563DB2"/>
    <w:rsid w:val="00567D05"/>
    <w:rsid w:val="00570F0D"/>
    <w:rsid w:val="005710DB"/>
    <w:rsid w:val="00571CC5"/>
    <w:rsid w:val="005722C6"/>
    <w:rsid w:val="005763C5"/>
    <w:rsid w:val="00577295"/>
    <w:rsid w:val="00581912"/>
    <w:rsid w:val="00583447"/>
    <w:rsid w:val="005853DC"/>
    <w:rsid w:val="0059204C"/>
    <w:rsid w:val="00593DB5"/>
    <w:rsid w:val="00595A0D"/>
    <w:rsid w:val="00597D94"/>
    <w:rsid w:val="005A05D0"/>
    <w:rsid w:val="005A1AFE"/>
    <w:rsid w:val="005A1C03"/>
    <w:rsid w:val="005A5546"/>
    <w:rsid w:val="005A5FBD"/>
    <w:rsid w:val="005B042E"/>
    <w:rsid w:val="005B5B11"/>
    <w:rsid w:val="005B65AC"/>
    <w:rsid w:val="005B6D8C"/>
    <w:rsid w:val="005C0406"/>
    <w:rsid w:val="005C207F"/>
    <w:rsid w:val="005C2F7C"/>
    <w:rsid w:val="005C3E19"/>
    <w:rsid w:val="005C59C2"/>
    <w:rsid w:val="005C61FF"/>
    <w:rsid w:val="005C6911"/>
    <w:rsid w:val="005C798C"/>
    <w:rsid w:val="005D003A"/>
    <w:rsid w:val="005D0BBA"/>
    <w:rsid w:val="005D0F0B"/>
    <w:rsid w:val="005D1AD0"/>
    <w:rsid w:val="005D1D38"/>
    <w:rsid w:val="005D2378"/>
    <w:rsid w:val="005D3EE5"/>
    <w:rsid w:val="005D5A5C"/>
    <w:rsid w:val="005D5DD4"/>
    <w:rsid w:val="005D65D0"/>
    <w:rsid w:val="005D6A1B"/>
    <w:rsid w:val="005D7603"/>
    <w:rsid w:val="005E1D91"/>
    <w:rsid w:val="005E47DA"/>
    <w:rsid w:val="005E4A03"/>
    <w:rsid w:val="005E779C"/>
    <w:rsid w:val="005E78CF"/>
    <w:rsid w:val="005E7FCD"/>
    <w:rsid w:val="005F062E"/>
    <w:rsid w:val="005F1804"/>
    <w:rsid w:val="005F359C"/>
    <w:rsid w:val="005F59C9"/>
    <w:rsid w:val="00607051"/>
    <w:rsid w:val="00610391"/>
    <w:rsid w:val="00610B1E"/>
    <w:rsid w:val="00610FC7"/>
    <w:rsid w:val="006146A6"/>
    <w:rsid w:val="0062179E"/>
    <w:rsid w:val="00622770"/>
    <w:rsid w:val="00630BCF"/>
    <w:rsid w:val="00633B03"/>
    <w:rsid w:val="00637C6C"/>
    <w:rsid w:val="00640EB5"/>
    <w:rsid w:val="00641D94"/>
    <w:rsid w:val="00643E31"/>
    <w:rsid w:val="00647126"/>
    <w:rsid w:val="006502DD"/>
    <w:rsid w:val="00651349"/>
    <w:rsid w:val="00651C1B"/>
    <w:rsid w:val="00652371"/>
    <w:rsid w:val="00654CD1"/>
    <w:rsid w:val="00657E7D"/>
    <w:rsid w:val="0066369C"/>
    <w:rsid w:val="00665096"/>
    <w:rsid w:val="00667BD9"/>
    <w:rsid w:val="006721E8"/>
    <w:rsid w:val="006743BF"/>
    <w:rsid w:val="00677289"/>
    <w:rsid w:val="00680D17"/>
    <w:rsid w:val="00682AE9"/>
    <w:rsid w:val="00682BC7"/>
    <w:rsid w:val="00690CE2"/>
    <w:rsid w:val="00691515"/>
    <w:rsid w:val="00693C6E"/>
    <w:rsid w:val="006947E6"/>
    <w:rsid w:val="006974D8"/>
    <w:rsid w:val="006A3012"/>
    <w:rsid w:val="006A33D4"/>
    <w:rsid w:val="006A3F2E"/>
    <w:rsid w:val="006A7E1B"/>
    <w:rsid w:val="006B2A24"/>
    <w:rsid w:val="006B3F8B"/>
    <w:rsid w:val="006B3FF8"/>
    <w:rsid w:val="006B4279"/>
    <w:rsid w:val="006B4CE9"/>
    <w:rsid w:val="006C302A"/>
    <w:rsid w:val="006C6FA3"/>
    <w:rsid w:val="006D1089"/>
    <w:rsid w:val="006D2F1C"/>
    <w:rsid w:val="006D3D17"/>
    <w:rsid w:val="006D41C8"/>
    <w:rsid w:val="006D48F7"/>
    <w:rsid w:val="006E17FD"/>
    <w:rsid w:val="006E267D"/>
    <w:rsid w:val="006E3922"/>
    <w:rsid w:val="006E5057"/>
    <w:rsid w:val="006E5B2E"/>
    <w:rsid w:val="006F0003"/>
    <w:rsid w:val="006F609F"/>
    <w:rsid w:val="006F672F"/>
    <w:rsid w:val="006F6758"/>
    <w:rsid w:val="006F6DD5"/>
    <w:rsid w:val="007007E4"/>
    <w:rsid w:val="00702B3B"/>
    <w:rsid w:val="007038C7"/>
    <w:rsid w:val="00703A5A"/>
    <w:rsid w:val="0070401C"/>
    <w:rsid w:val="0071060A"/>
    <w:rsid w:val="00712348"/>
    <w:rsid w:val="0071516D"/>
    <w:rsid w:val="007173F0"/>
    <w:rsid w:val="00717E95"/>
    <w:rsid w:val="00721316"/>
    <w:rsid w:val="00721FCB"/>
    <w:rsid w:val="00723991"/>
    <w:rsid w:val="00730C11"/>
    <w:rsid w:val="0073236A"/>
    <w:rsid w:val="00733C51"/>
    <w:rsid w:val="0073597F"/>
    <w:rsid w:val="00736896"/>
    <w:rsid w:val="00736B14"/>
    <w:rsid w:val="00737AB7"/>
    <w:rsid w:val="00742DA5"/>
    <w:rsid w:val="00747592"/>
    <w:rsid w:val="00747F87"/>
    <w:rsid w:val="00754310"/>
    <w:rsid w:val="007558C8"/>
    <w:rsid w:val="00755FE4"/>
    <w:rsid w:val="00756AB7"/>
    <w:rsid w:val="007622C5"/>
    <w:rsid w:val="007638D0"/>
    <w:rsid w:val="00763A94"/>
    <w:rsid w:val="00765F3C"/>
    <w:rsid w:val="00766A11"/>
    <w:rsid w:val="007716E0"/>
    <w:rsid w:val="00774A62"/>
    <w:rsid w:val="00775278"/>
    <w:rsid w:val="00780383"/>
    <w:rsid w:val="007847D9"/>
    <w:rsid w:val="00790155"/>
    <w:rsid w:val="00790D9E"/>
    <w:rsid w:val="007920AB"/>
    <w:rsid w:val="00793A1D"/>
    <w:rsid w:val="007A3330"/>
    <w:rsid w:val="007A51EA"/>
    <w:rsid w:val="007B10E7"/>
    <w:rsid w:val="007B115F"/>
    <w:rsid w:val="007B3969"/>
    <w:rsid w:val="007B3E93"/>
    <w:rsid w:val="007B4880"/>
    <w:rsid w:val="007B5AC6"/>
    <w:rsid w:val="007B6F02"/>
    <w:rsid w:val="007B7A8D"/>
    <w:rsid w:val="007C1738"/>
    <w:rsid w:val="007C4458"/>
    <w:rsid w:val="007D7601"/>
    <w:rsid w:val="007E125A"/>
    <w:rsid w:val="007E1F6C"/>
    <w:rsid w:val="007E294C"/>
    <w:rsid w:val="007E5E32"/>
    <w:rsid w:val="007E79F1"/>
    <w:rsid w:val="007F2AB1"/>
    <w:rsid w:val="007F4297"/>
    <w:rsid w:val="007F4377"/>
    <w:rsid w:val="007F6174"/>
    <w:rsid w:val="008015A7"/>
    <w:rsid w:val="00802E65"/>
    <w:rsid w:val="0080347B"/>
    <w:rsid w:val="008041F5"/>
    <w:rsid w:val="008055E7"/>
    <w:rsid w:val="00806470"/>
    <w:rsid w:val="00807525"/>
    <w:rsid w:val="00807D71"/>
    <w:rsid w:val="00810117"/>
    <w:rsid w:val="00821AE0"/>
    <w:rsid w:val="00826027"/>
    <w:rsid w:val="008263E8"/>
    <w:rsid w:val="00830A72"/>
    <w:rsid w:val="0083310D"/>
    <w:rsid w:val="00835911"/>
    <w:rsid w:val="008372F4"/>
    <w:rsid w:val="00840970"/>
    <w:rsid w:val="008409E3"/>
    <w:rsid w:val="00840F2D"/>
    <w:rsid w:val="00845B6F"/>
    <w:rsid w:val="00847763"/>
    <w:rsid w:val="008515AF"/>
    <w:rsid w:val="00852CFD"/>
    <w:rsid w:val="00853D52"/>
    <w:rsid w:val="00857469"/>
    <w:rsid w:val="00857501"/>
    <w:rsid w:val="00862EB7"/>
    <w:rsid w:val="00864720"/>
    <w:rsid w:val="00864BD9"/>
    <w:rsid w:val="008668B0"/>
    <w:rsid w:val="00867014"/>
    <w:rsid w:val="0087041F"/>
    <w:rsid w:val="0087138A"/>
    <w:rsid w:val="0087177B"/>
    <w:rsid w:val="00873F20"/>
    <w:rsid w:val="00875B1A"/>
    <w:rsid w:val="0087721D"/>
    <w:rsid w:val="00881BB5"/>
    <w:rsid w:val="00883B85"/>
    <w:rsid w:val="0089119D"/>
    <w:rsid w:val="008952CD"/>
    <w:rsid w:val="00897002"/>
    <w:rsid w:val="008A20B6"/>
    <w:rsid w:val="008A4D67"/>
    <w:rsid w:val="008A4F3A"/>
    <w:rsid w:val="008A5269"/>
    <w:rsid w:val="008A5572"/>
    <w:rsid w:val="008B06D8"/>
    <w:rsid w:val="008B4152"/>
    <w:rsid w:val="008B430D"/>
    <w:rsid w:val="008B4C74"/>
    <w:rsid w:val="008B6652"/>
    <w:rsid w:val="008C0E83"/>
    <w:rsid w:val="008C17E0"/>
    <w:rsid w:val="008C4E5B"/>
    <w:rsid w:val="008C500F"/>
    <w:rsid w:val="008C736D"/>
    <w:rsid w:val="008C7569"/>
    <w:rsid w:val="008D1023"/>
    <w:rsid w:val="008D10EA"/>
    <w:rsid w:val="008D1F86"/>
    <w:rsid w:val="008D234C"/>
    <w:rsid w:val="008D2378"/>
    <w:rsid w:val="008D6A99"/>
    <w:rsid w:val="008D70DF"/>
    <w:rsid w:val="008E7E07"/>
    <w:rsid w:val="008F15B1"/>
    <w:rsid w:val="008F2BBD"/>
    <w:rsid w:val="008F434C"/>
    <w:rsid w:val="008F4E60"/>
    <w:rsid w:val="008F5214"/>
    <w:rsid w:val="00900710"/>
    <w:rsid w:val="00901507"/>
    <w:rsid w:val="009053FE"/>
    <w:rsid w:val="009054E6"/>
    <w:rsid w:val="009146D9"/>
    <w:rsid w:val="009148DB"/>
    <w:rsid w:val="009148DE"/>
    <w:rsid w:val="00914A38"/>
    <w:rsid w:val="00914C15"/>
    <w:rsid w:val="00915F86"/>
    <w:rsid w:val="009165FD"/>
    <w:rsid w:val="00916924"/>
    <w:rsid w:val="00916E9C"/>
    <w:rsid w:val="00917C53"/>
    <w:rsid w:val="0092241C"/>
    <w:rsid w:val="009232BB"/>
    <w:rsid w:val="00923E03"/>
    <w:rsid w:val="00924B2F"/>
    <w:rsid w:val="00931203"/>
    <w:rsid w:val="00932047"/>
    <w:rsid w:val="00933858"/>
    <w:rsid w:val="0093425C"/>
    <w:rsid w:val="00936AE0"/>
    <w:rsid w:val="00943EBE"/>
    <w:rsid w:val="00946978"/>
    <w:rsid w:val="0094718B"/>
    <w:rsid w:val="009530E4"/>
    <w:rsid w:val="00954337"/>
    <w:rsid w:val="00954C16"/>
    <w:rsid w:val="0095500D"/>
    <w:rsid w:val="009570F3"/>
    <w:rsid w:val="00960486"/>
    <w:rsid w:val="00973860"/>
    <w:rsid w:val="009751C9"/>
    <w:rsid w:val="00976F7E"/>
    <w:rsid w:val="00980DA8"/>
    <w:rsid w:val="0098324D"/>
    <w:rsid w:val="009837E2"/>
    <w:rsid w:val="00983BE2"/>
    <w:rsid w:val="00983C91"/>
    <w:rsid w:val="00984040"/>
    <w:rsid w:val="009846BF"/>
    <w:rsid w:val="00986D39"/>
    <w:rsid w:val="00987039"/>
    <w:rsid w:val="009871A0"/>
    <w:rsid w:val="00990EA7"/>
    <w:rsid w:val="00991930"/>
    <w:rsid w:val="00991DA0"/>
    <w:rsid w:val="00992085"/>
    <w:rsid w:val="00992AA7"/>
    <w:rsid w:val="00994192"/>
    <w:rsid w:val="0099443E"/>
    <w:rsid w:val="0099533D"/>
    <w:rsid w:val="00996111"/>
    <w:rsid w:val="009962BF"/>
    <w:rsid w:val="009A24C8"/>
    <w:rsid w:val="009B002B"/>
    <w:rsid w:val="009B0A1C"/>
    <w:rsid w:val="009B1722"/>
    <w:rsid w:val="009B3A0A"/>
    <w:rsid w:val="009B4888"/>
    <w:rsid w:val="009B7278"/>
    <w:rsid w:val="009C2A66"/>
    <w:rsid w:val="009C359C"/>
    <w:rsid w:val="009C3C01"/>
    <w:rsid w:val="009C5A7F"/>
    <w:rsid w:val="009C6F5F"/>
    <w:rsid w:val="009C721E"/>
    <w:rsid w:val="009D03D1"/>
    <w:rsid w:val="009D1A0B"/>
    <w:rsid w:val="009D1BED"/>
    <w:rsid w:val="009D3326"/>
    <w:rsid w:val="009D4444"/>
    <w:rsid w:val="009D4E54"/>
    <w:rsid w:val="009D5804"/>
    <w:rsid w:val="009D6EBB"/>
    <w:rsid w:val="009D7C5B"/>
    <w:rsid w:val="009E1AC3"/>
    <w:rsid w:val="009E4A20"/>
    <w:rsid w:val="009E75B2"/>
    <w:rsid w:val="009F4574"/>
    <w:rsid w:val="009F583B"/>
    <w:rsid w:val="009F7342"/>
    <w:rsid w:val="009F7F90"/>
    <w:rsid w:val="00A011A9"/>
    <w:rsid w:val="00A03D7A"/>
    <w:rsid w:val="00A072E4"/>
    <w:rsid w:val="00A103D0"/>
    <w:rsid w:val="00A10D2C"/>
    <w:rsid w:val="00A12D96"/>
    <w:rsid w:val="00A156B7"/>
    <w:rsid w:val="00A210D4"/>
    <w:rsid w:val="00A22687"/>
    <w:rsid w:val="00A31519"/>
    <w:rsid w:val="00A3201E"/>
    <w:rsid w:val="00A35304"/>
    <w:rsid w:val="00A354F6"/>
    <w:rsid w:val="00A36B74"/>
    <w:rsid w:val="00A37849"/>
    <w:rsid w:val="00A402DC"/>
    <w:rsid w:val="00A4256F"/>
    <w:rsid w:val="00A436D0"/>
    <w:rsid w:val="00A44864"/>
    <w:rsid w:val="00A45C0E"/>
    <w:rsid w:val="00A5332A"/>
    <w:rsid w:val="00A53CE7"/>
    <w:rsid w:val="00A54E14"/>
    <w:rsid w:val="00A63750"/>
    <w:rsid w:val="00A6385E"/>
    <w:rsid w:val="00A638DF"/>
    <w:rsid w:val="00A65394"/>
    <w:rsid w:val="00A70854"/>
    <w:rsid w:val="00A709FB"/>
    <w:rsid w:val="00A75D53"/>
    <w:rsid w:val="00A7698F"/>
    <w:rsid w:val="00A77E1A"/>
    <w:rsid w:val="00A82FB4"/>
    <w:rsid w:val="00A8481C"/>
    <w:rsid w:val="00A8568E"/>
    <w:rsid w:val="00A85D87"/>
    <w:rsid w:val="00A866AD"/>
    <w:rsid w:val="00A90FF3"/>
    <w:rsid w:val="00A9115E"/>
    <w:rsid w:val="00A93C11"/>
    <w:rsid w:val="00AA55F0"/>
    <w:rsid w:val="00AB0D6A"/>
    <w:rsid w:val="00AB1233"/>
    <w:rsid w:val="00AB15AD"/>
    <w:rsid w:val="00AC0858"/>
    <w:rsid w:val="00AC0A67"/>
    <w:rsid w:val="00AC1C93"/>
    <w:rsid w:val="00AC6F3D"/>
    <w:rsid w:val="00AC7E9C"/>
    <w:rsid w:val="00AD019B"/>
    <w:rsid w:val="00AD089B"/>
    <w:rsid w:val="00AD0B9E"/>
    <w:rsid w:val="00AD582D"/>
    <w:rsid w:val="00AD599E"/>
    <w:rsid w:val="00AD64B1"/>
    <w:rsid w:val="00AE37C3"/>
    <w:rsid w:val="00AE53E3"/>
    <w:rsid w:val="00AE645E"/>
    <w:rsid w:val="00AE7299"/>
    <w:rsid w:val="00AE7A81"/>
    <w:rsid w:val="00AF0187"/>
    <w:rsid w:val="00AF35AF"/>
    <w:rsid w:val="00AF60D4"/>
    <w:rsid w:val="00AF62EC"/>
    <w:rsid w:val="00B00343"/>
    <w:rsid w:val="00B01985"/>
    <w:rsid w:val="00B04349"/>
    <w:rsid w:val="00B0780D"/>
    <w:rsid w:val="00B133C3"/>
    <w:rsid w:val="00B1547F"/>
    <w:rsid w:val="00B16562"/>
    <w:rsid w:val="00B2702B"/>
    <w:rsid w:val="00B27AE2"/>
    <w:rsid w:val="00B33621"/>
    <w:rsid w:val="00B337F7"/>
    <w:rsid w:val="00B34C7D"/>
    <w:rsid w:val="00B40709"/>
    <w:rsid w:val="00B40A39"/>
    <w:rsid w:val="00B41457"/>
    <w:rsid w:val="00B41669"/>
    <w:rsid w:val="00B41EA4"/>
    <w:rsid w:val="00B47DD6"/>
    <w:rsid w:val="00B500CA"/>
    <w:rsid w:val="00B51205"/>
    <w:rsid w:val="00B53DF8"/>
    <w:rsid w:val="00B54714"/>
    <w:rsid w:val="00B547D5"/>
    <w:rsid w:val="00B54F79"/>
    <w:rsid w:val="00B56FE1"/>
    <w:rsid w:val="00B57D4F"/>
    <w:rsid w:val="00B61B41"/>
    <w:rsid w:val="00B6317D"/>
    <w:rsid w:val="00B66788"/>
    <w:rsid w:val="00B66F73"/>
    <w:rsid w:val="00B72407"/>
    <w:rsid w:val="00B73A74"/>
    <w:rsid w:val="00B75FEB"/>
    <w:rsid w:val="00B77D56"/>
    <w:rsid w:val="00B82757"/>
    <w:rsid w:val="00B83A53"/>
    <w:rsid w:val="00B860A4"/>
    <w:rsid w:val="00B868E9"/>
    <w:rsid w:val="00B87702"/>
    <w:rsid w:val="00B91A19"/>
    <w:rsid w:val="00B92739"/>
    <w:rsid w:val="00B92DD1"/>
    <w:rsid w:val="00B92DE2"/>
    <w:rsid w:val="00B940FF"/>
    <w:rsid w:val="00B94247"/>
    <w:rsid w:val="00BA2087"/>
    <w:rsid w:val="00BA308E"/>
    <w:rsid w:val="00BA321C"/>
    <w:rsid w:val="00BA5446"/>
    <w:rsid w:val="00BA5FD6"/>
    <w:rsid w:val="00BA6BE7"/>
    <w:rsid w:val="00BB2C9C"/>
    <w:rsid w:val="00BB35DA"/>
    <w:rsid w:val="00BB3642"/>
    <w:rsid w:val="00BB4F7E"/>
    <w:rsid w:val="00BB5C8B"/>
    <w:rsid w:val="00BC2A1A"/>
    <w:rsid w:val="00BC34A2"/>
    <w:rsid w:val="00BC479A"/>
    <w:rsid w:val="00BD15C8"/>
    <w:rsid w:val="00BD19B8"/>
    <w:rsid w:val="00BD1E80"/>
    <w:rsid w:val="00BD3AED"/>
    <w:rsid w:val="00BD654C"/>
    <w:rsid w:val="00BD65D4"/>
    <w:rsid w:val="00BE1991"/>
    <w:rsid w:val="00BE273D"/>
    <w:rsid w:val="00BE3B32"/>
    <w:rsid w:val="00BE5CAF"/>
    <w:rsid w:val="00BF220C"/>
    <w:rsid w:val="00BF381A"/>
    <w:rsid w:val="00BF3A3C"/>
    <w:rsid w:val="00C0329F"/>
    <w:rsid w:val="00C04D4E"/>
    <w:rsid w:val="00C075B5"/>
    <w:rsid w:val="00C07D0E"/>
    <w:rsid w:val="00C1079E"/>
    <w:rsid w:val="00C115F7"/>
    <w:rsid w:val="00C12945"/>
    <w:rsid w:val="00C149A6"/>
    <w:rsid w:val="00C212A8"/>
    <w:rsid w:val="00C214B1"/>
    <w:rsid w:val="00C21645"/>
    <w:rsid w:val="00C274CF"/>
    <w:rsid w:val="00C3267F"/>
    <w:rsid w:val="00C347C3"/>
    <w:rsid w:val="00C34C79"/>
    <w:rsid w:val="00C3647F"/>
    <w:rsid w:val="00C41244"/>
    <w:rsid w:val="00C419B0"/>
    <w:rsid w:val="00C45BD1"/>
    <w:rsid w:val="00C47B3A"/>
    <w:rsid w:val="00C50FDA"/>
    <w:rsid w:val="00C53933"/>
    <w:rsid w:val="00C56131"/>
    <w:rsid w:val="00C56B27"/>
    <w:rsid w:val="00C57770"/>
    <w:rsid w:val="00C727F4"/>
    <w:rsid w:val="00C73B79"/>
    <w:rsid w:val="00C73C1D"/>
    <w:rsid w:val="00C80477"/>
    <w:rsid w:val="00C80597"/>
    <w:rsid w:val="00C829DD"/>
    <w:rsid w:val="00C83ECF"/>
    <w:rsid w:val="00C85CB4"/>
    <w:rsid w:val="00C87654"/>
    <w:rsid w:val="00C90AF0"/>
    <w:rsid w:val="00C91102"/>
    <w:rsid w:val="00C94D20"/>
    <w:rsid w:val="00C96D06"/>
    <w:rsid w:val="00CA0B8E"/>
    <w:rsid w:val="00CA1250"/>
    <w:rsid w:val="00CA1C31"/>
    <w:rsid w:val="00CA25CA"/>
    <w:rsid w:val="00CA27C8"/>
    <w:rsid w:val="00CA48B7"/>
    <w:rsid w:val="00CA53D6"/>
    <w:rsid w:val="00CA5804"/>
    <w:rsid w:val="00CA66BF"/>
    <w:rsid w:val="00CA749F"/>
    <w:rsid w:val="00CB1368"/>
    <w:rsid w:val="00CB4F03"/>
    <w:rsid w:val="00CB7F4D"/>
    <w:rsid w:val="00CC038B"/>
    <w:rsid w:val="00CC0EC7"/>
    <w:rsid w:val="00CC2CCD"/>
    <w:rsid w:val="00CC348B"/>
    <w:rsid w:val="00CC3B97"/>
    <w:rsid w:val="00CD12BF"/>
    <w:rsid w:val="00CD3005"/>
    <w:rsid w:val="00CD3385"/>
    <w:rsid w:val="00CE1630"/>
    <w:rsid w:val="00CE6598"/>
    <w:rsid w:val="00CF04B5"/>
    <w:rsid w:val="00CF1C7E"/>
    <w:rsid w:val="00CF26DC"/>
    <w:rsid w:val="00CF3026"/>
    <w:rsid w:val="00CF3AB9"/>
    <w:rsid w:val="00CF42E1"/>
    <w:rsid w:val="00CF79DA"/>
    <w:rsid w:val="00D01D97"/>
    <w:rsid w:val="00D02E37"/>
    <w:rsid w:val="00D043BA"/>
    <w:rsid w:val="00D04AA1"/>
    <w:rsid w:val="00D05695"/>
    <w:rsid w:val="00D11503"/>
    <w:rsid w:val="00D11D11"/>
    <w:rsid w:val="00D1347D"/>
    <w:rsid w:val="00D21751"/>
    <w:rsid w:val="00D30913"/>
    <w:rsid w:val="00D31BC5"/>
    <w:rsid w:val="00D34A6E"/>
    <w:rsid w:val="00D3536C"/>
    <w:rsid w:val="00D35583"/>
    <w:rsid w:val="00D35917"/>
    <w:rsid w:val="00D36434"/>
    <w:rsid w:val="00D36B33"/>
    <w:rsid w:val="00D409B3"/>
    <w:rsid w:val="00D43699"/>
    <w:rsid w:val="00D453B4"/>
    <w:rsid w:val="00D456F2"/>
    <w:rsid w:val="00D46159"/>
    <w:rsid w:val="00D46662"/>
    <w:rsid w:val="00D50889"/>
    <w:rsid w:val="00D50F15"/>
    <w:rsid w:val="00D52D44"/>
    <w:rsid w:val="00D565E4"/>
    <w:rsid w:val="00D61D18"/>
    <w:rsid w:val="00D62E34"/>
    <w:rsid w:val="00D65EF6"/>
    <w:rsid w:val="00D670D4"/>
    <w:rsid w:val="00D72FD4"/>
    <w:rsid w:val="00D733A6"/>
    <w:rsid w:val="00D805B5"/>
    <w:rsid w:val="00D8370B"/>
    <w:rsid w:val="00D842B6"/>
    <w:rsid w:val="00D861A8"/>
    <w:rsid w:val="00D90E54"/>
    <w:rsid w:val="00D914AC"/>
    <w:rsid w:val="00D92416"/>
    <w:rsid w:val="00D92C22"/>
    <w:rsid w:val="00D93CC0"/>
    <w:rsid w:val="00D95DF5"/>
    <w:rsid w:val="00D97038"/>
    <w:rsid w:val="00DA09B4"/>
    <w:rsid w:val="00DA2521"/>
    <w:rsid w:val="00DA5E25"/>
    <w:rsid w:val="00DA6CE0"/>
    <w:rsid w:val="00DA7209"/>
    <w:rsid w:val="00DB0963"/>
    <w:rsid w:val="00DB0DD2"/>
    <w:rsid w:val="00DB7ED4"/>
    <w:rsid w:val="00DB7F4C"/>
    <w:rsid w:val="00DC3A93"/>
    <w:rsid w:val="00DC4135"/>
    <w:rsid w:val="00DC5AF0"/>
    <w:rsid w:val="00DD3282"/>
    <w:rsid w:val="00DE22F1"/>
    <w:rsid w:val="00DE28B8"/>
    <w:rsid w:val="00DE7370"/>
    <w:rsid w:val="00DF01DF"/>
    <w:rsid w:val="00DF0492"/>
    <w:rsid w:val="00DF301C"/>
    <w:rsid w:val="00DF628D"/>
    <w:rsid w:val="00DF7EC4"/>
    <w:rsid w:val="00E007E8"/>
    <w:rsid w:val="00E013CD"/>
    <w:rsid w:val="00E01A7B"/>
    <w:rsid w:val="00E02D8D"/>
    <w:rsid w:val="00E052EC"/>
    <w:rsid w:val="00E146B3"/>
    <w:rsid w:val="00E1637C"/>
    <w:rsid w:val="00E21616"/>
    <w:rsid w:val="00E24847"/>
    <w:rsid w:val="00E248C2"/>
    <w:rsid w:val="00E25348"/>
    <w:rsid w:val="00E25E88"/>
    <w:rsid w:val="00E26FD7"/>
    <w:rsid w:val="00E31B08"/>
    <w:rsid w:val="00E32169"/>
    <w:rsid w:val="00E34288"/>
    <w:rsid w:val="00E3483F"/>
    <w:rsid w:val="00E36866"/>
    <w:rsid w:val="00E40559"/>
    <w:rsid w:val="00E435C2"/>
    <w:rsid w:val="00E45412"/>
    <w:rsid w:val="00E456DE"/>
    <w:rsid w:val="00E476E6"/>
    <w:rsid w:val="00E47ED9"/>
    <w:rsid w:val="00E60177"/>
    <w:rsid w:val="00E6060C"/>
    <w:rsid w:val="00E60C29"/>
    <w:rsid w:val="00E63E97"/>
    <w:rsid w:val="00E71B5F"/>
    <w:rsid w:val="00E72AC4"/>
    <w:rsid w:val="00E74A2A"/>
    <w:rsid w:val="00E81272"/>
    <w:rsid w:val="00E82734"/>
    <w:rsid w:val="00E907A8"/>
    <w:rsid w:val="00E9181B"/>
    <w:rsid w:val="00E92900"/>
    <w:rsid w:val="00E92CA6"/>
    <w:rsid w:val="00E92DFC"/>
    <w:rsid w:val="00E95921"/>
    <w:rsid w:val="00E97FFB"/>
    <w:rsid w:val="00EA02CC"/>
    <w:rsid w:val="00EA09D2"/>
    <w:rsid w:val="00EA0CD0"/>
    <w:rsid w:val="00EA5257"/>
    <w:rsid w:val="00EA7A44"/>
    <w:rsid w:val="00EB3CE7"/>
    <w:rsid w:val="00EB54AC"/>
    <w:rsid w:val="00EB737A"/>
    <w:rsid w:val="00EC1A7B"/>
    <w:rsid w:val="00EC2416"/>
    <w:rsid w:val="00EC5BB6"/>
    <w:rsid w:val="00EC7A1A"/>
    <w:rsid w:val="00ED2671"/>
    <w:rsid w:val="00ED2774"/>
    <w:rsid w:val="00ED32FB"/>
    <w:rsid w:val="00ED3503"/>
    <w:rsid w:val="00ED5B95"/>
    <w:rsid w:val="00ED7587"/>
    <w:rsid w:val="00EE0827"/>
    <w:rsid w:val="00EE0CC5"/>
    <w:rsid w:val="00EE31DF"/>
    <w:rsid w:val="00EE7B55"/>
    <w:rsid w:val="00EF1081"/>
    <w:rsid w:val="00EF11E8"/>
    <w:rsid w:val="00F01FA2"/>
    <w:rsid w:val="00F032F7"/>
    <w:rsid w:val="00F03FC9"/>
    <w:rsid w:val="00F06E63"/>
    <w:rsid w:val="00F11874"/>
    <w:rsid w:val="00F135A0"/>
    <w:rsid w:val="00F1544F"/>
    <w:rsid w:val="00F25C6D"/>
    <w:rsid w:val="00F2665A"/>
    <w:rsid w:val="00F27A88"/>
    <w:rsid w:val="00F31948"/>
    <w:rsid w:val="00F3245D"/>
    <w:rsid w:val="00F3330C"/>
    <w:rsid w:val="00F33A85"/>
    <w:rsid w:val="00F35FBC"/>
    <w:rsid w:val="00F40245"/>
    <w:rsid w:val="00F41172"/>
    <w:rsid w:val="00F430F8"/>
    <w:rsid w:val="00F472CE"/>
    <w:rsid w:val="00F47924"/>
    <w:rsid w:val="00F514E3"/>
    <w:rsid w:val="00F54917"/>
    <w:rsid w:val="00F5553F"/>
    <w:rsid w:val="00F55808"/>
    <w:rsid w:val="00F61B27"/>
    <w:rsid w:val="00F61CEB"/>
    <w:rsid w:val="00F626B0"/>
    <w:rsid w:val="00F64140"/>
    <w:rsid w:val="00F736E4"/>
    <w:rsid w:val="00F73839"/>
    <w:rsid w:val="00F77611"/>
    <w:rsid w:val="00F77E4A"/>
    <w:rsid w:val="00F83557"/>
    <w:rsid w:val="00F83FE7"/>
    <w:rsid w:val="00F8644E"/>
    <w:rsid w:val="00F9246F"/>
    <w:rsid w:val="00F933AE"/>
    <w:rsid w:val="00F94402"/>
    <w:rsid w:val="00F95BE7"/>
    <w:rsid w:val="00F97C07"/>
    <w:rsid w:val="00FA191C"/>
    <w:rsid w:val="00FA1BD2"/>
    <w:rsid w:val="00FA1C97"/>
    <w:rsid w:val="00FA3F2F"/>
    <w:rsid w:val="00FB0F43"/>
    <w:rsid w:val="00FB2B7B"/>
    <w:rsid w:val="00FB4472"/>
    <w:rsid w:val="00FC0CF9"/>
    <w:rsid w:val="00FC23E6"/>
    <w:rsid w:val="00FC6007"/>
    <w:rsid w:val="00FD0120"/>
    <w:rsid w:val="00FD08E0"/>
    <w:rsid w:val="00FD62EA"/>
    <w:rsid w:val="00FD6BFF"/>
    <w:rsid w:val="00FE2F90"/>
    <w:rsid w:val="00FE6086"/>
    <w:rsid w:val="00FE6231"/>
    <w:rsid w:val="00FF4F16"/>
    <w:rsid w:val="00FF5D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3D"/>
    <w:pPr>
      <w:spacing w:after="200" w:line="276" w:lineRule="auto"/>
    </w:pPr>
    <w:rPr>
      <w:sz w:val="22"/>
      <w:szCs w:val="22"/>
      <w:lang w:val="en-US" w:eastAsia="en-US"/>
    </w:rPr>
  </w:style>
  <w:style w:type="paragraph" w:styleId="Titre1">
    <w:name w:val="heading 1"/>
    <w:basedOn w:val="Normal"/>
    <w:next w:val="Normal"/>
    <w:link w:val="Titre1Car"/>
    <w:uiPriority w:val="9"/>
    <w:qFormat/>
    <w:rsid w:val="001F347D"/>
    <w:pPr>
      <w:keepNext/>
      <w:spacing w:before="240" w:after="60"/>
      <w:outlineLvl w:val="0"/>
    </w:pPr>
    <w:rPr>
      <w:rFonts w:ascii="Cambria" w:eastAsia="Times New Roman" w:hAnsi="Cambria" w:cs="Times New Roman"/>
      <w:b/>
      <w:bCs/>
      <w:kern w:val="32"/>
      <w:sz w:val="32"/>
      <w:szCs w:val="32"/>
    </w:rPr>
  </w:style>
  <w:style w:type="paragraph" w:styleId="Titre6">
    <w:name w:val="heading 6"/>
    <w:basedOn w:val="Normal"/>
    <w:next w:val="Normal"/>
    <w:link w:val="Titre6Car"/>
    <w:qFormat/>
    <w:rsid w:val="00BC2A1A"/>
    <w:pPr>
      <w:keepNext/>
      <w:overflowPunct w:val="0"/>
      <w:autoSpaceDE w:val="0"/>
      <w:autoSpaceDN w:val="0"/>
      <w:adjustRightInd w:val="0"/>
      <w:spacing w:after="0" w:line="240" w:lineRule="auto"/>
      <w:jc w:val="both"/>
      <w:textAlignment w:val="baseline"/>
      <w:outlineLvl w:val="5"/>
    </w:pPr>
    <w:rPr>
      <w:rFonts w:ascii="Arial Narrow" w:eastAsia="Times New Roman" w:hAnsi="Arial Narrow" w:cs="Times New Roman"/>
      <w:b/>
      <w:bCs/>
      <w:color w:val="8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A9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763A94"/>
    <w:rPr>
      <w:rFonts w:ascii="Tahoma" w:hAnsi="Tahoma" w:cs="Tahoma"/>
      <w:sz w:val="16"/>
      <w:szCs w:val="16"/>
    </w:rPr>
  </w:style>
  <w:style w:type="character" w:styleId="Numrodeligne">
    <w:name w:val="line number"/>
    <w:basedOn w:val="Policepardfaut"/>
    <w:uiPriority w:val="99"/>
    <w:semiHidden/>
    <w:unhideWhenUsed/>
    <w:rsid w:val="00763A94"/>
  </w:style>
  <w:style w:type="paragraph" w:styleId="En-tte">
    <w:name w:val="header"/>
    <w:basedOn w:val="Normal"/>
    <w:link w:val="En-tteCar"/>
    <w:uiPriority w:val="99"/>
    <w:unhideWhenUsed/>
    <w:rsid w:val="000B1EB8"/>
    <w:pPr>
      <w:tabs>
        <w:tab w:val="center" w:pos="4680"/>
        <w:tab w:val="right" w:pos="9360"/>
      </w:tabs>
    </w:pPr>
    <w:rPr>
      <w:rFonts w:cs="Times New Roman"/>
    </w:rPr>
  </w:style>
  <w:style w:type="character" w:customStyle="1" w:styleId="En-tteCar">
    <w:name w:val="En-tête Car"/>
    <w:link w:val="En-tte"/>
    <w:uiPriority w:val="99"/>
    <w:rsid w:val="000B1EB8"/>
    <w:rPr>
      <w:sz w:val="22"/>
      <w:szCs w:val="22"/>
    </w:rPr>
  </w:style>
  <w:style w:type="paragraph" w:styleId="Pieddepage">
    <w:name w:val="footer"/>
    <w:basedOn w:val="Normal"/>
    <w:link w:val="PieddepageCar"/>
    <w:uiPriority w:val="99"/>
    <w:unhideWhenUsed/>
    <w:rsid w:val="000B1EB8"/>
    <w:pPr>
      <w:tabs>
        <w:tab w:val="center" w:pos="4680"/>
        <w:tab w:val="right" w:pos="9360"/>
      </w:tabs>
    </w:pPr>
    <w:rPr>
      <w:rFonts w:cs="Times New Roman"/>
    </w:rPr>
  </w:style>
  <w:style w:type="character" w:customStyle="1" w:styleId="PieddepageCar">
    <w:name w:val="Pied de page Car"/>
    <w:link w:val="Pieddepage"/>
    <w:uiPriority w:val="99"/>
    <w:rsid w:val="000B1EB8"/>
    <w:rPr>
      <w:sz w:val="22"/>
      <w:szCs w:val="22"/>
    </w:rPr>
  </w:style>
  <w:style w:type="paragraph" w:styleId="NormalWeb">
    <w:name w:val="Normal (Web)"/>
    <w:basedOn w:val="Normal"/>
    <w:uiPriority w:val="99"/>
    <w:semiHidden/>
    <w:unhideWhenUsed/>
    <w:rsid w:val="008409E3"/>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C1079E"/>
    <w:pPr>
      <w:overflowPunct w:val="0"/>
      <w:autoSpaceDE w:val="0"/>
      <w:autoSpaceDN w:val="0"/>
      <w:adjustRightInd w:val="0"/>
      <w:spacing w:after="0" w:line="240" w:lineRule="auto"/>
      <w:jc w:val="both"/>
      <w:textAlignment w:val="baseline"/>
    </w:pPr>
    <w:rPr>
      <w:rFonts w:ascii="Book Antiqua" w:eastAsia="Times New Roman" w:hAnsi="Book Antiqua" w:cs="Times New Roman"/>
    </w:rPr>
  </w:style>
  <w:style w:type="character" w:customStyle="1" w:styleId="CorpsdetexteCar">
    <w:name w:val="Corps de texte Car"/>
    <w:link w:val="Corpsdetexte"/>
    <w:rsid w:val="00C1079E"/>
    <w:rPr>
      <w:rFonts w:ascii="Book Antiqua" w:eastAsia="Times New Roman" w:hAnsi="Book Antiqua" w:cs="Times New Roman"/>
      <w:sz w:val="22"/>
      <w:szCs w:val="22"/>
    </w:rPr>
  </w:style>
  <w:style w:type="table" w:styleId="Grilledutableau">
    <w:name w:val="Table Grid"/>
    <w:basedOn w:val="TableauNormal"/>
    <w:uiPriority w:val="59"/>
    <w:rsid w:val="004A6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011F3E"/>
    <w:pPr>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val="fr-FR" w:eastAsia="fr-FR"/>
    </w:rPr>
  </w:style>
  <w:style w:type="character" w:customStyle="1" w:styleId="Titre6Car">
    <w:name w:val="Titre 6 Car"/>
    <w:link w:val="Titre6"/>
    <w:rsid w:val="00BC2A1A"/>
    <w:rPr>
      <w:rFonts w:ascii="Arial Narrow" w:eastAsia="Times New Roman" w:hAnsi="Arial Narrow" w:cs="Times New Roman"/>
      <w:b/>
      <w:bCs/>
      <w:color w:val="800000"/>
      <w:sz w:val="24"/>
      <w:szCs w:val="24"/>
    </w:rPr>
  </w:style>
  <w:style w:type="paragraph" w:customStyle="1" w:styleId="Default">
    <w:name w:val="Default"/>
    <w:rsid w:val="00AC0858"/>
    <w:pPr>
      <w:autoSpaceDE w:val="0"/>
      <w:autoSpaceDN w:val="0"/>
      <w:adjustRightInd w:val="0"/>
    </w:pPr>
    <w:rPr>
      <w:rFonts w:cs="Calibri"/>
      <w:color w:val="000000"/>
      <w:sz w:val="24"/>
      <w:szCs w:val="24"/>
    </w:rPr>
  </w:style>
  <w:style w:type="paragraph" w:customStyle="1" w:styleId="Corpsdetexte21">
    <w:name w:val="Corps de texte 21"/>
    <w:basedOn w:val="Normal"/>
    <w:rsid w:val="00AC0858"/>
    <w:pPr>
      <w:overflowPunct w:val="0"/>
      <w:autoSpaceDE w:val="0"/>
      <w:autoSpaceDN w:val="0"/>
      <w:adjustRightInd w:val="0"/>
      <w:spacing w:after="0" w:line="240" w:lineRule="auto"/>
      <w:jc w:val="both"/>
      <w:textAlignment w:val="baseline"/>
    </w:pPr>
    <w:rPr>
      <w:rFonts w:ascii="Book Antiqua" w:eastAsia="Times New Roman" w:hAnsi="Book Antiqua" w:cs="Times New Roman"/>
      <w:szCs w:val="20"/>
      <w:lang w:val="fr-FR" w:eastAsia="fr-FR"/>
    </w:rPr>
  </w:style>
  <w:style w:type="character" w:styleId="lev">
    <w:name w:val="Strong"/>
    <w:uiPriority w:val="22"/>
    <w:qFormat/>
    <w:rsid w:val="00037A87"/>
    <w:rPr>
      <w:b/>
      <w:bCs/>
    </w:rPr>
  </w:style>
  <w:style w:type="paragraph" w:styleId="Retraitcorpsdetexte">
    <w:name w:val="Body Text Indent"/>
    <w:basedOn w:val="Normal"/>
    <w:link w:val="RetraitcorpsdetexteCar"/>
    <w:uiPriority w:val="99"/>
    <w:semiHidden/>
    <w:unhideWhenUsed/>
    <w:rsid w:val="000F29BC"/>
    <w:pPr>
      <w:spacing w:after="120"/>
      <w:ind w:left="283"/>
    </w:pPr>
    <w:rPr>
      <w:rFonts w:cs="Times New Roman"/>
    </w:rPr>
  </w:style>
  <w:style w:type="character" w:customStyle="1" w:styleId="RetraitcorpsdetexteCar">
    <w:name w:val="Retrait corps de texte Car"/>
    <w:link w:val="Retraitcorpsdetexte"/>
    <w:uiPriority w:val="99"/>
    <w:semiHidden/>
    <w:rsid w:val="000F29BC"/>
    <w:rPr>
      <w:sz w:val="22"/>
      <w:szCs w:val="22"/>
      <w:lang w:val="en-US" w:eastAsia="en-US"/>
    </w:rPr>
  </w:style>
  <w:style w:type="character" w:styleId="Lienhypertexte">
    <w:name w:val="Hyperlink"/>
    <w:uiPriority w:val="99"/>
    <w:unhideWhenUsed/>
    <w:rsid w:val="00D31BC5"/>
    <w:rPr>
      <w:color w:val="0000FF"/>
      <w:u w:val="single"/>
    </w:rPr>
  </w:style>
  <w:style w:type="character" w:customStyle="1" w:styleId="apple-converted-space">
    <w:name w:val="apple-converted-space"/>
    <w:basedOn w:val="Policepardfaut"/>
    <w:rsid w:val="007F4377"/>
  </w:style>
  <w:style w:type="character" w:customStyle="1" w:styleId="Titre1Car">
    <w:name w:val="Titre 1 Car"/>
    <w:basedOn w:val="Policepardfaut"/>
    <w:link w:val="Titre1"/>
    <w:uiPriority w:val="9"/>
    <w:rsid w:val="001F347D"/>
    <w:rPr>
      <w:rFonts w:ascii="Cambria" w:eastAsia="Times New Roman" w:hAnsi="Cambria" w:cs="Times New Roman"/>
      <w:b/>
      <w:bCs/>
      <w:kern w:val="32"/>
      <w:sz w:val="32"/>
      <w:szCs w:val="32"/>
      <w:lang w:val="en-US" w:eastAsia="en-US"/>
    </w:rPr>
  </w:style>
  <w:style w:type="character" w:customStyle="1" w:styleId="newsdate">
    <w:name w:val="newsdate"/>
    <w:basedOn w:val="Policepardfaut"/>
    <w:rsid w:val="00BC34A2"/>
  </w:style>
  <w:style w:type="character" w:customStyle="1" w:styleId="newstitle">
    <w:name w:val="newstitle"/>
    <w:basedOn w:val="Policepardfaut"/>
    <w:rsid w:val="00BC34A2"/>
  </w:style>
  <w:style w:type="paragraph" w:styleId="z-Hautduformulaire">
    <w:name w:val="HTML Top of Form"/>
    <w:basedOn w:val="Normal"/>
    <w:next w:val="Normal"/>
    <w:link w:val="z-HautduformulaireCar"/>
    <w:hidden/>
    <w:uiPriority w:val="99"/>
    <w:semiHidden/>
    <w:unhideWhenUsed/>
    <w:rsid w:val="00CD12BF"/>
    <w:pPr>
      <w:pBdr>
        <w:bottom w:val="single" w:sz="6" w:space="1" w:color="auto"/>
      </w:pBdr>
      <w:spacing w:after="0" w:line="240" w:lineRule="auto"/>
      <w:jc w:val="center"/>
    </w:pPr>
    <w:rPr>
      <w:rFonts w:ascii="Arial" w:eastAsia="Times New Roman" w:hAnsi="Arial"/>
      <w:vanish/>
      <w:sz w:val="16"/>
      <w:szCs w:val="16"/>
      <w:lang w:val="fr-FR" w:eastAsia="fr-FR"/>
    </w:rPr>
  </w:style>
  <w:style w:type="character" w:customStyle="1" w:styleId="z-HautduformulaireCar">
    <w:name w:val="z-Haut du formulaire Car"/>
    <w:basedOn w:val="Policepardfaut"/>
    <w:link w:val="z-Hautduformulaire"/>
    <w:uiPriority w:val="99"/>
    <w:semiHidden/>
    <w:rsid w:val="00CD12BF"/>
    <w:rPr>
      <w:rFonts w:ascii="Arial" w:eastAsia="Times New Roman" w:hAnsi="Arial"/>
      <w:vanish/>
      <w:sz w:val="16"/>
      <w:szCs w:val="16"/>
    </w:rPr>
  </w:style>
  <w:style w:type="character" w:customStyle="1" w:styleId="title">
    <w:name w:val="title"/>
    <w:basedOn w:val="Policepardfaut"/>
    <w:rsid w:val="00CD12BF"/>
  </w:style>
  <w:style w:type="paragraph" w:styleId="z-Basduformulaire">
    <w:name w:val="HTML Bottom of Form"/>
    <w:basedOn w:val="Normal"/>
    <w:next w:val="Normal"/>
    <w:link w:val="z-BasduformulaireCar"/>
    <w:hidden/>
    <w:uiPriority w:val="99"/>
    <w:unhideWhenUsed/>
    <w:rsid w:val="00CD12BF"/>
    <w:pPr>
      <w:pBdr>
        <w:top w:val="single" w:sz="6" w:space="1" w:color="auto"/>
      </w:pBdr>
      <w:spacing w:after="0" w:line="240" w:lineRule="auto"/>
      <w:jc w:val="center"/>
    </w:pPr>
    <w:rPr>
      <w:rFonts w:ascii="Arial" w:eastAsia="Times New Roman" w:hAnsi="Arial"/>
      <w:vanish/>
      <w:sz w:val="16"/>
      <w:szCs w:val="16"/>
      <w:lang w:val="fr-FR" w:eastAsia="fr-FR"/>
    </w:rPr>
  </w:style>
  <w:style w:type="character" w:customStyle="1" w:styleId="z-BasduformulaireCar">
    <w:name w:val="z-Bas du formulaire Car"/>
    <w:basedOn w:val="Policepardfaut"/>
    <w:link w:val="z-Basduformulaire"/>
    <w:uiPriority w:val="99"/>
    <w:rsid w:val="00CD12BF"/>
    <w:rPr>
      <w:rFonts w:ascii="Arial" w:eastAsia="Times New Roman" w:hAnsi="Arial"/>
      <w:vanish/>
      <w:sz w:val="16"/>
      <w:szCs w:val="16"/>
    </w:rPr>
  </w:style>
  <w:style w:type="character" w:customStyle="1" w:styleId="message">
    <w:name w:val="message"/>
    <w:basedOn w:val="Policepardfaut"/>
    <w:rsid w:val="00B54F79"/>
  </w:style>
  <w:style w:type="character" w:customStyle="1" w:styleId="comment">
    <w:name w:val="comment"/>
    <w:basedOn w:val="Policepardfaut"/>
    <w:rsid w:val="00AF60D4"/>
  </w:style>
</w:styles>
</file>

<file path=word/webSettings.xml><?xml version="1.0" encoding="utf-8"?>
<w:webSettings xmlns:r="http://schemas.openxmlformats.org/officeDocument/2006/relationships" xmlns:w="http://schemas.openxmlformats.org/wordprocessingml/2006/main">
  <w:divs>
    <w:div w:id="397098">
      <w:bodyDiv w:val="1"/>
      <w:marLeft w:val="0"/>
      <w:marRight w:val="0"/>
      <w:marTop w:val="0"/>
      <w:marBottom w:val="0"/>
      <w:divBdr>
        <w:top w:val="none" w:sz="0" w:space="0" w:color="auto"/>
        <w:left w:val="none" w:sz="0" w:space="0" w:color="auto"/>
        <w:bottom w:val="none" w:sz="0" w:space="0" w:color="auto"/>
        <w:right w:val="none" w:sz="0" w:space="0" w:color="auto"/>
      </w:divBdr>
    </w:div>
    <w:div w:id="1861022">
      <w:bodyDiv w:val="1"/>
      <w:marLeft w:val="0"/>
      <w:marRight w:val="0"/>
      <w:marTop w:val="0"/>
      <w:marBottom w:val="0"/>
      <w:divBdr>
        <w:top w:val="none" w:sz="0" w:space="0" w:color="auto"/>
        <w:left w:val="none" w:sz="0" w:space="0" w:color="auto"/>
        <w:bottom w:val="none" w:sz="0" w:space="0" w:color="auto"/>
        <w:right w:val="none" w:sz="0" w:space="0" w:color="auto"/>
      </w:divBdr>
    </w:div>
    <w:div w:id="2519370">
      <w:bodyDiv w:val="1"/>
      <w:marLeft w:val="0"/>
      <w:marRight w:val="0"/>
      <w:marTop w:val="0"/>
      <w:marBottom w:val="0"/>
      <w:divBdr>
        <w:top w:val="none" w:sz="0" w:space="0" w:color="auto"/>
        <w:left w:val="none" w:sz="0" w:space="0" w:color="auto"/>
        <w:bottom w:val="none" w:sz="0" w:space="0" w:color="auto"/>
        <w:right w:val="none" w:sz="0" w:space="0" w:color="auto"/>
      </w:divBdr>
    </w:div>
    <w:div w:id="21177298">
      <w:bodyDiv w:val="1"/>
      <w:marLeft w:val="0"/>
      <w:marRight w:val="0"/>
      <w:marTop w:val="0"/>
      <w:marBottom w:val="0"/>
      <w:divBdr>
        <w:top w:val="none" w:sz="0" w:space="0" w:color="auto"/>
        <w:left w:val="none" w:sz="0" w:space="0" w:color="auto"/>
        <w:bottom w:val="none" w:sz="0" w:space="0" w:color="auto"/>
        <w:right w:val="none" w:sz="0" w:space="0" w:color="auto"/>
      </w:divBdr>
    </w:div>
    <w:div w:id="53824034">
      <w:bodyDiv w:val="1"/>
      <w:marLeft w:val="0"/>
      <w:marRight w:val="0"/>
      <w:marTop w:val="0"/>
      <w:marBottom w:val="0"/>
      <w:divBdr>
        <w:top w:val="none" w:sz="0" w:space="0" w:color="auto"/>
        <w:left w:val="none" w:sz="0" w:space="0" w:color="auto"/>
        <w:bottom w:val="none" w:sz="0" w:space="0" w:color="auto"/>
        <w:right w:val="none" w:sz="0" w:space="0" w:color="auto"/>
      </w:divBdr>
    </w:div>
    <w:div w:id="53968040">
      <w:bodyDiv w:val="1"/>
      <w:marLeft w:val="0"/>
      <w:marRight w:val="0"/>
      <w:marTop w:val="0"/>
      <w:marBottom w:val="0"/>
      <w:divBdr>
        <w:top w:val="none" w:sz="0" w:space="0" w:color="auto"/>
        <w:left w:val="none" w:sz="0" w:space="0" w:color="auto"/>
        <w:bottom w:val="none" w:sz="0" w:space="0" w:color="auto"/>
        <w:right w:val="none" w:sz="0" w:space="0" w:color="auto"/>
      </w:divBdr>
    </w:div>
    <w:div w:id="58284074">
      <w:bodyDiv w:val="1"/>
      <w:marLeft w:val="0"/>
      <w:marRight w:val="0"/>
      <w:marTop w:val="0"/>
      <w:marBottom w:val="0"/>
      <w:divBdr>
        <w:top w:val="none" w:sz="0" w:space="0" w:color="auto"/>
        <w:left w:val="none" w:sz="0" w:space="0" w:color="auto"/>
        <w:bottom w:val="none" w:sz="0" w:space="0" w:color="auto"/>
        <w:right w:val="none" w:sz="0" w:space="0" w:color="auto"/>
      </w:divBdr>
    </w:div>
    <w:div w:id="63643534">
      <w:bodyDiv w:val="1"/>
      <w:marLeft w:val="0"/>
      <w:marRight w:val="0"/>
      <w:marTop w:val="0"/>
      <w:marBottom w:val="0"/>
      <w:divBdr>
        <w:top w:val="none" w:sz="0" w:space="0" w:color="auto"/>
        <w:left w:val="none" w:sz="0" w:space="0" w:color="auto"/>
        <w:bottom w:val="none" w:sz="0" w:space="0" w:color="auto"/>
        <w:right w:val="none" w:sz="0" w:space="0" w:color="auto"/>
      </w:divBdr>
    </w:div>
    <w:div w:id="67770144">
      <w:bodyDiv w:val="1"/>
      <w:marLeft w:val="0"/>
      <w:marRight w:val="0"/>
      <w:marTop w:val="0"/>
      <w:marBottom w:val="0"/>
      <w:divBdr>
        <w:top w:val="none" w:sz="0" w:space="0" w:color="auto"/>
        <w:left w:val="none" w:sz="0" w:space="0" w:color="auto"/>
        <w:bottom w:val="none" w:sz="0" w:space="0" w:color="auto"/>
        <w:right w:val="none" w:sz="0" w:space="0" w:color="auto"/>
      </w:divBdr>
    </w:div>
    <w:div w:id="68162814">
      <w:bodyDiv w:val="1"/>
      <w:marLeft w:val="0"/>
      <w:marRight w:val="0"/>
      <w:marTop w:val="0"/>
      <w:marBottom w:val="0"/>
      <w:divBdr>
        <w:top w:val="none" w:sz="0" w:space="0" w:color="auto"/>
        <w:left w:val="none" w:sz="0" w:space="0" w:color="auto"/>
        <w:bottom w:val="none" w:sz="0" w:space="0" w:color="auto"/>
        <w:right w:val="none" w:sz="0" w:space="0" w:color="auto"/>
      </w:divBdr>
    </w:div>
    <w:div w:id="74323217">
      <w:bodyDiv w:val="1"/>
      <w:marLeft w:val="0"/>
      <w:marRight w:val="0"/>
      <w:marTop w:val="0"/>
      <w:marBottom w:val="0"/>
      <w:divBdr>
        <w:top w:val="none" w:sz="0" w:space="0" w:color="auto"/>
        <w:left w:val="none" w:sz="0" w:space="0" w:color="auto"/>
        <w:bottom w:val="none" w:sz="0" w:space="0" w:color="auto"/>
        <w:right w:val="none" w:sz="0" w:space="0" w:color="auto"/>
      </w:divBdr>
    </w:div>
    <w:div w:id="80372734">
      <w:bodyDiv w:val="1"/>
      <w:marLeft w:val="0"/>
      <w:marRight w:val="0"/>
      <w:marTop w:val="0"/>
      <w:marBottom w:val="0"/>
      <w:divBdr>
        <w:top w:val="none" w:sz="0" w:space="0" w:color="auto"/>
        <w:left w:val="none" w:sz="0" w:space="0" w:color="auto"/>
        <w:bottom w:val="none" w:sz="0" w:space="0" w:color="auto"/>
        <w:right w:val="none" w:sz="0" w:space="0" w:color="auto"/>
      </w:divBdr>
    </w:div>
    <w:div w:id="109715210">
      <w:bodyDiv w:val="1"/>
      <w:marLeft w:val="0"/>
      <w:marRight w:val="0"/>
      <w:marTop w:val="0"/>
      <w:marBottom w:val="0"/>
      <w:divBdr>
        <w:top w:val="none" w:sz="0" w:space="0" w:color="auto"/>
        <w:left w:val="none" w:sz="0" w:space="0" w:color="auto"/>
        <w:bottom w:val="none" w:sz="0" w:space="0" w:color="auto"/>
        <w:right w:val="none" w:sz="0" w:space="0" w:color="auto"/>
      </w:divBdr>
    </w:div>
    <w:div w:id="122190517">
      <w:bodyDiv w:val="1"/>
      <w:marLeft w:val="0"/>
      <w:marRight w:val="0"/>
      <w:marTop w:val="0"/>
      <w:marBottom w:val="0"/>
      <w:divBdr>
        <w:top w:val="none" w:sz="0" w:space="0" w:color="auto"/>
        <w:left w:val="none" w:sz="0" w:space="0" w:color="auto"/>
        <w:bottom w:val="none" w:sz="0" w:space="0" w:color="auto"/>
        <w:right w:val="none" w:sz="0" w:space="0" w:color="auto"/>
      </w:divBdr>
    </w:div>
    <w:div w:id="123011889">
      <w:bodyDiv w:val="1"/>
      <w:marLeft w:val="0"/>
      <w:marRight w:val="0"/>
      <w:marTop w:val="0"/>
      <w:marBottom w:val="0"/>
      <w:divBdr>
        <w:top w:val="none" w:sz="0" w:space="0" w:color="auto"/>
        <w:left w:val="none" w:sz="0" w:space="0" w:color="auto"/>
        <w:bottom w:val="none" w:sz="0" w:space="0" w:color="auto"/>
        <w:right w:val="none" w:sz="0" w:space="0" w:color="auto"/>
      </w:divBdr>
    </w:div>
    <w:div w:id="130947639">
      <w:bodyDiv w:val="1"/>
      <w:marLeft w:val="0"/>
      <w:marRight w:val="0"/>
      <w:marTop w:val="0"/>
      <w:marBottom w:val="0"/>
      <w:divBdr>
        <w:top w:val="none" w:sz="0" w:space="0" w:color="auto"/>
        <w:left w:val="none" w:sz="0" w:space="0" w:color="auto"/>
        <w:bottom w:val="none" w:sz="0" w:space="0" w:color="auto"/>
        <w:right w:val="none" w:sz="0" w:space="0" w:color="auto"/>
      </w:divBdr>
    </w:div>
    <w:div w:id="130948401">
      <w:bodyDiv w:val="1"/>
      <w:marLeft w:val="0"/>
      <w:marRight w:val="0"/>
      <w:marTop w:val="0"/>
      <w:marBottom w:val="0"/>
      <w:divBdr>
        <w:top w:val="none" w:sz="0" w:space="0" w:color="auto"/>
        <w:left w:val="none" w:sz="0" w:space="0" w:color="auto"/>
        <w:bottom w:val="none" w:sz="0" w:space="0" w:color="auto"/>
        <w:right w:val="none" w:sz="0" w:space="0" w:color="auto"/>
      </w:divBdr>
      <w:divsChild>
        <w:div w:id="428427810">
          <w:marLeft w:val="0"/>
          <w:marRight w:val="0"/>
          <w:marTop w:val="0"/>
          <w:marBottom w:val="0"/>
          <w:divBdr>
            <w:top w:val="none" w:sz="0" w:space="0" w:color="auto"/>
            <w:left w:val="none" w:sz="0" w:space="0" w:color="auto"/>
            <w:bottom w:val="none" w:sz="0" w:space="0" w:color="auto"/>
            <w:right w:val="none" w:sz="0" w:space="0" w:color="auto"/>
          </w:divBdr>
        </w:div>
        <w:div w:id="1017778857">
          <w:marLeft w:val="0"/>
          <w:marRight w:val="0"/>
          <w:marTop w:val="0"/>
          <w:marBottom w:val="0"/>
          <w:divBdr>
            <w:top w:val="none" w:sz="0" w:space="0" w:color="auto"/>
            <w:left w:val="none" w:sz="0" w:space="0" w:color="auto"/>
            <w:bottom w:val="none" w:sz="0" w:space="0" w:color="auto"/>
            <w:right w:val="none" w:sz="0" w:space="0" w:color="auto"/>
          </w:divBdr>
        </w:div>
        <w:div w:id="1734698552">
          <w:marLeft w:val="0"/>
          <w:marRight w:val="0"/>
          <w:marTop w:val="0"/>
          <w:marBottom w:val="0"/>
          <w:divBdr>
            <w:top w:val="none" w:sz="0" w:space="0" w:color="auto"/>
            <w:left w:val="none" w:sz="0" w:space="0" w:color="auto"/>
            <w:bottom w:val="none" w:sz="0" w:space="0" w:color="auto"/>
            <w:right w:val="none" w:sz="0" w:space="0" w:color="auto"/>
          </w:divBdr>
        </w:div>
        <w:div w:id="1959220545">
          <w:marLeft w:val="0"/>
          <w:marRight w:val="0"/>
          <w:marTop w:val="0"/>
          <w:marBottom w:val="0"/>
          <w:divBdr>
            <w:top w:val="none" w:sz="0" w:space="0" w:color="auto"/>
            <w:left w:val="none" w:sz="0" w:space="0" w:color="auto"/>
            <w:bottom w:val="none" w:sz="0" w:space="0" w:color="auto"/>
            <w:right w:val="none" w:sz="0" w:space="0" w:color="auto"/>
          </w:divBdr>
        </w:div>
      </w:divsChild>
    </w:div>
    <w:div w:id="148136813">
      <w:bodyDiv w:val="1"/>
      <w:marLeft w:val="0"/>
      <w:marRight w:val="0"/>
      <w:marTop w:val="0"/>
      <w:marBottom w:val="0"/>
      <w:divBdr>
        <w:top w:val="none" w:sz="0" w:space="0" w:color="auto"/>
        <w:left w:val="none" w:sz="0" w:space="0" w:color="auto"/>
        <w:bottom w:val="none" w:sz="0" w:space="0" w:color="auto"/>
        <w:right w:val="none" w:sz="0" w:space="0" w:color="auto"/>
      </w:divBdr>
    </w:div>
    <w:div w:id="170612080">
      <w:bodyDiv w:val="1"/>
      <w:marLeft w:val="0"/>
      <w:marRight w:val="0"/>
      <w:marTop w:val="0"/>
      <w:marBottom w:val="0"/>
      <w:divBdr>
        <w:top w:val="none" w:sz="0" w:space="0" w:color="auto"/>
        <w:left w:val="none" w:sz="0" w:space="0" w:color="auto"/>
        <w:bottom w:val="none" w:sz="0" w:space="0" w:color="auto"/>
        <w:right w:val="none" w:sz="0" w:space="0" w:color="auto"/>
      </w:divBdr>
    </w:div>
    <w:div w:id="180166809">
      <w:bodyDiv w:val="1"/>
      <w:marLeft w:val="0"/>
      <w:marRight w:val="0"/>
      <w:marTop w:val="0"/>
      <w:marBottom w:val="0"/>
      <w:divBdr>
        <w:top w:val="none" w:sz="0" w:space="0" w:color="auto"/>
        <w:left w:val="none" w:sz="0" w:space="0" w:color="auto"/>
        <w:bottom w:val="none" w:sz="0" w:space="0" w:color="auto"/>
        <w:right w:val="none" w:sz="0" w:space="0" w:color="auto"/>
      </w:divBdr>
      <w:divsChild>
        <w:div w:id="1601402982">
          <w:marLeft w:val="0"/>
          <w:marRight w:val="0"/>
          <w:marTop w:val="150"/>
          <w:marBottom w:val="0"/>
          <w:divBdr>
            <w:top w:val="none" w:sz="0" w:space="0" w:color="auto"/>
            <w:left w:val="none" w:sz="0" w:space="0" w:color="auto"/>
            <w:bottom w:val="none" w:sz="0" w:space="0" w:color="auto"/>
            <w:right w:val="none" w:sz="0" w:space="0" w:color="auto"/>
          </w:divBdr>
        </w:div>
        <w:div w:id="214041196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20411825">
      <w:bodyDiv w:val="1"/>
      <w:marLeft w:val="0"/>
      <w:marRight w:val="0"/>
      <w:marTop w:val="0"/>
      <w:marBottom w:val="0"/>
      <w:divBdr>
        <w:top w:val="none" w:sz="0" w:space="0" w:color="auto"/>
        <w:left w:val="none" w:sz="0" w:space="0" w:color="auto"/>
        <w:bottom w:val="none" w:sz="0" w:space="0" w:color="auto"/>
        <w:right w:val="none" w:sz="0" w:space="0" w:color="auto"/>
      </w:divBdr>
    </w:div>
    <w:div w:id="221059208">
      <w:bodyDiv w:val="1"/>
      <w:marLeft w:val="0"/>
      <w:marRight w:val="0"/>
      <w:marTop w:val="0"/>
      <w:marBottom w:val="0"/>
      <w:divBdr>
        <w:top w:val="none" w:sz="0" w:space="0" w:color="auto"/>
        <w:left w:val="none" w:sz="0" w:space="0" w:color="auto"/>
        <w:bottom w:val="none" w:sz="0" w:space="0" w:color="auto"/>
        <w:right w:val="none" w:sz="0" w:space="0" w:color="auto"/>
      </w:divBdr>
    </w:div>
    <w:div w:id="223610479">
      <w:bodyDiv w:val="1"/>
      <w:marLeft w:val="0"/>
      <w:marRight w:val="0"/>
      <w:marTop w:val="0"/>
      <w:marBottom w:val="0"/>
      <w:divBdr>
        <w:top w:val="none" w:sz="0" w:space="0" w:color="auto"/>
        <w:left w:val="none" w:sz="0" w:space="0" w:color="auto"/>
        <w:bottom w:val="none" w:sz="0" w:space="0" w:color="auto"/>
        <w:right w:val="none" w:sz="0" w:space="0" w:color="auto"/>
      </w:divBdr>
    </w:div>
    <w:div w:id="227881135">
      <w:bodyDiv w:val="1"/>
      <w:marLeft w:val="0"/>
      <w:marRight w:val="0"/>
      <w:marTop w:val="0"/>
      <w:marBottom w:val="0"/>
      <w:divBdr>
        <w:top w:val="none" w:sz="0" w:space="0" w:color="auto"/>
        <w:left w:val="none" w:sz="0" w:space="0" w:color="auto"/>
        <w:bottom w:val="none" w:sz="0" w:space="0" w:color="auto"/>
        <w:right w:val="none" w:sz="0" w:space="0" w:color="auto"/>
      </w:divBdr>
    </w:div>
    <w:div w:id="228076305">
      <w:bodyDiv w:val="1"/>
      <w:marLeft w:val="0"/>
      <w:marRight w:val="0"/>
      <w:marTop w:val="0"/>
      <w:marBottom w:val="0"/>
      <w:divBdr>
        <w:top w:val="none" w:sz="0" w:space="0" w:color="auto"/>
        <w:left w:val="none" w:sz="0" w:space="0" w:color="auto"/>
        <w:bottom w:val="none" w:sz="0" w:space="0" w:color="auto"/>
        <w:right w:val="none" w:sz="0" w:space="0" w:color="auto"/>
      </w:divBdr>
    </w:div>
    <w:div w:id="252399392">
      <w:bodyDiv w:val="1"/>
      <w:marLeft w:val="0"/>
      <w:marRight w:val="0"/>
      <w:marTop w:val="0"/>
      <w:marBottom w:val="0"/>
      <w:divBdr>
        <w:top w:val="none" w:sz="0" w:space="0" w:color="auto"/>
        <w:left w:val="none" w:sz="0" w:space="0" w:color="auto"/>
        <w:bottom w:val="none" w:sz="0" w:space="0" w:color="auto"/>
        <w:right w:val="none" w:sz="0" w:space="0" w:color="auto"/>
      </w:divBdr>
    </w:div>
    <w:div w:id="268857834">
      <w:bodyDiv w:val="1"/>
      <w:marLeft w:val="0"/>
      <w:marRight w:val="0"/>
      <w:marTop w:val="0"/>
      <w:marBottom w:val="0"/>
      <w:divBdr>
        <w:top w:val="none" w:sz="0" w:space="0" w:color="auto"/>
        <w:left w:val="none" w:sz="0" w:space="0" w:color="auto"/>
        <w:bottom w:val="none" w:sz="0" w:space="0" w:color="auto"/>
        <w:right w:val="none" w:sz="0" w:space="0" w:color="auto"/>
      </w:divBdr>
    </w:div>
    <w:div w:id="282808145">
      <w:bodyDiv w:val="1"/>
      <w:marLeft w:val="0"/>
      <w:marRight w:val="0"/>
      <w:marTop w:val="0"/>
      <w:marBottom w:val="0"/>
      <w:divBdr>
        <w:top w:val="none" w:sz="0" w:space="0" w:color="auto"/>
        <w:left w:val="none" w:sz="0" w:space="0" w:color="auto"/>
        <w:bottom w:val="none" w:sz="0" w:space="0" w:color="auto"/>
        <w:right w:val="none" w:sz="0" w:space="0" w:color="auto"/>
      </w:divBdr>
    </w:div>
    <w:div w:id="290140139">
      <w:bodyDiv w:val="1"/>
      <w:marLeft w:val="0"/>
      <w:marRight w:val="0"/>
      <w:marTop w:val="0"/>
      <w:marBottom w:val="0"/>
      <w:divBdr>
        <w:top w:val="none" w:sz="0" w:space="0" w:color="auto"/>
        <w:left w:val="none" w:sz="0" w:space="0" w:color="auto"/>
        <w:bottom w:val="none" w:sz="0" w:space="0" w:color="auto"/>
        <w:right w:val="none" w:sz="0" w:space="0" w:color="auto"/>
      </w:divBdr>
    </w:div>
    <w:div w:id="294027193">
      <w:bodyDiv w:val="1"/>
      <w:marLeft w:val="0"/>
      <w:marRight w:val="0"/>
      <w:marTop w:val="0"/>
      <w:marBottom w:val="0"/>
      <w:divBdr>
        <w:top w:val="none" w:sz="0" w:space="0" w:color="auto"/>
        <w:left w:val="none" w:sz="0" w:space="0" w:color="auto"/>
        <w:bottom w:val="none" w:sz="0" w:space="0" w:color="auto"/>
        <w:right w:val="none" w:sz="0" w:space="0" w:color="auto"/>
      </w:divBdr>
    </w:div>
    <w:div w:id="294675936">
      <w:bodyDiv w:val="1"/>
      <w:marLeft w:val="0"/>
      <w:marRight w:val="0"/>
      <w:marTop w:val="0"/>
      <w:marBottom w:val="0"/>
      <w:divBdr>
        <w:top w:val="none" w:sz="0" w:space="0" w:color="auto"/>
        <w:left w:val="none" w:sz="0" w:space="0" w:color="auto"/>
        <w:bottom w:val="none" w:sz="0" w:space="0" w:color="auto"/>
        <w:right w:val="none" w:sz="0" w:space="0" w:color="auto"/>
      </w:divBdr>
    </w:div>
    <w:div w:id="300186804">
      <w:bodyDiv w:val="1"/>
      <w:marLeft w:val="0"/>
      <w:marRight w:val="0"/>
      <w:marTop w:val="0"/>
      <w:marBottom w:val="0"/>
      <w:divBdr>
        <w:top w:val="none" w:sz="0" w:space="0" w:color="auto"/>
        <w:left w:val="none" w:sz="0" w:space="0" w:color="auto"/>
        <w:bottom w:val="none" w:sz="0" w:space="0" w:color="auto"/>
        <w:right w:val="none" w:sz="0" w:space="0" w:color="auto"/>
      </w:divBdr>
    </w:div>
    <w:div w:id="301157435">
      <w:bodyDiv w:val="1"/>
      <w:marLeft w:val="0"/>
      <w:marRight w:val="0"/>
      <w:marTop w:val="0"/>
      <w:marBottom w:val="0"/>
      <w:divBdr>
        <w:top w:val="none" w:sz="0" w:space="0" w:color="auto"/>
        <w:left w:val="none" w:sz="0" w:space="0" w:color="auto"/>
        <w:bottom w:val="none" w:sz="0" w:space="0" w:color="auto"/>
        <w:right w:val="none" w:sz="0" w:space="0" w:color="auto"/>
      </w:divBdr>
    </w:div>
    <w:div w:id="312805852">
      <w:bodyDiv w:val="1"/>
      <w:marLeft w:val="0"/>
      <w:marRight w:val="0"/>
      <w:marTop w:val="0"/>
      <w:marBottom w:val="0"/>
      <w:divBdr>
        <w:top w:val="none" w:sz="0" w:space="0" w:color="auto"/>
        <w:left w:val="none" w:sz="0" w:space="0" w:color="auto"/>
        <w:bottom w:val="none" w:sz="0" w:space="0" w:color="auto"/>
        <w:right w:val="none" w:sz="0" w:space="0" w:color="auto"/>
      </w:divBdr>
    </w:div>
    <w:div w:id="315495268">
      <w:bodyDiv w:val="1"/>
      <w:marLeft w:val="0"/>
      <w:marRight w:val="0"/>
      <w:marTop w:val="0"/>
      <w:marBottom w:val="0"/>
      <w:divBdr>
        <w:top w:val="none" w:sz="0" w:space="0" w:color="auto"/>
        <w:left w:val="none" w:sz="0" w:space="0" w:color="auto"/>
        <w:bottom w:val="none" w:sz="0" w:space="0" w:color="auto"/>
        <w:right w:val="none" w:sz="0" w:space="0" w:color="auto"/>
      </w:divBdr>
    </w:div>
    <w:div w:id="348915489">
      <w:bodyDiv w:val="1"/>
      <w:marLeft w:val="0"/>
      <w:marRight w:val="0"/>
      <w:marTop w:val="0"/>
      <w:marBottom w:val="0"/>
      <w:divBdr>
        <w:top w:val="none" w:sz="0" w:space="0" w:color="auto"/>
        <w:left w:val="none" w:sz="0" w:space="0" w:color="auto"/>
        <w:bottom w:val="none" w:sz="0" w:space="0" w:color="auto"/>
        <w:right w:val="none" w:sz="0" w:space="0" w:color="auto"/>
      </w:divBdr>
    </w:div>
    <w:div w:id="353459832">
      <w:bodyDiv w:val="1"/>
      <w:marLeft w:val="0"/>
      <w:marRight w:val="0"/>
      <w:marTop w:val="0"/>
      <w:marBottom w:val="0"/>
      <w:divBdr>
        <w:top w:val="none" w:sz="0" w:space="0" w:color="auto"/>
        <w:left w:val="none" w:sz="0" w:space="0" w:color="auto"/>
        <w:bottom w:val="none" w:sz="0" w:space="0" w:color="auto"/>
        <w:right w:val="none" w:sz="0" w:space="0" w:color="auto"/>
      </w:divBdr>
    </w:div>
    <w:div w:id="354893605">
      <w:bodyDiv w:val="1"/>
      <w:marLeft w:val="0"/>
      <w:marRight w:val="0"/>
      <w:marTop w:val="0"/>
      <w:marBottom w:val="0"/>
      <w:divBdr>
        <w:top w:val="none" w:sz="0" w:space="0" w:color="auto"/>
        <w:left w:val="none" w:sz="0" w:space="0" w:color="auto"/>
        <w:bottom w:val="none" w:sz="0" w:space="0" w:color="auto"/>
        <w:right w:val="none" w:sz="0" w:space="0" w:color="auto"/>
      </w:divBdr>
    </w:div>
    <w:div w:id="370083119">
      <w:bodyDiv w:val="1"/>
      <w:marLeft w:val="0"/>
      <w:marRight w:val="0"/>
      <w:marTop w:val="0"/>
      <w:marBottom w:val="0"/>
      <w:divBdr>
        <w:top w:val="none" w:sz="0" w:space="0" w:color="auto"/>
        <w:left w:val="none" w:sz="0" w:space="0" w:color="auto"/>
        <w:bottom w:val="none" w:sz="0" w:space="0" w:color="auto"/>
        <w:right w:val="none" w:sz="0" w:space="0" w:color="auto"/>
      </w:divBdr>
    </w:div>
    <w:div w:id="379209364">
      <w:bodyDiv w:val="1"/>
      <w:marLeft w:val="0"/>
      <w:marRight w:val="0"/>
      <w:marTop w:val="0"/>
      <w:marBottom w:val="0"/>
      <w:divBdr>
        <w:top w:val="none" w:sz="0" w:space="0" w:color="auto"/>
        <w:left w:val="none" w:sz="0" w:space="0" w:color="auto"/>
        <w:bottom w:val="none" w:sz="0" w:space="0" w:color="auto"/>
        <w:right w:val="none" w:sz="0" w:space="0" w:color="auto"/>
      </w:divBdr>
    </w:div>
    <w:div w:id="379985899">
      <w:bodyDiv w:val="1"/>
      <w:marLeft w:val="0"/>
      <w:marRight w:val="0"/>
      <w:marTop w:val="0"/>
      <w:marBottom w:val="0"/>
      <w:divBdr>
        <w:top w:val="none" w:sz="0" w:space="0" w:color="auto"/>
        <w:left w:val="none" w:sz="0" w:space="0" w:color="auto"/>
        <w:bottom w:val="none" w:sz="0" w:space="0" w:color="auto"/>
        <w:right w:val="none" w:sz="0" w:space="0" w:color="auto"/>
      </w:divBdr>
    </w:div>
    <w:div w:id="391347923">
      <w:bodyDiv w:val="1"/>
      <w:marLeft w:val="0"/>
      <w:marRight w:val="0"/>
      <w:marTop w:val="0"/>
      <w:marBottom w:val="0"/>
      <w:divBdr>
        <w:top w:val="none" w:sz="0" w:space="0" w:color="auto"/>
        <w:left w:val="none" w:sz="0" w:space="0" w:color="auto"/>
        <w:bottom w:val="none" w:sz="0" w:space="0" w:color="auto"/>
        <w:right w:val="none" w:sz="0" w:space="0" w:color="auto"/>
      </w:divBdr>
    </w:div>
    <w:div w:id="395863254">
      <w:bodyDiv w:val="1"/>
      <w:marLeft w:val="0"/>
      <w:marRight w:val="0"/>
      <w:marTop w:val="0"/>
      <w:marBottom w:val="0"/>
      <w:divBdr>
        <w:top w:val="none" w:sz="0" w:space="0" w:color="auto"/>
        <w:left w:val="none" w:sz="0" w:space="0" w:color="auto"/>
        <w:bottom w:val="none" w:sz="0" w:space="0" w:color="auto"/>
        <w:right w:val="none" w:sz="0" w:space="0" w:color="auto"/>
      </w:divBdr>
      <w:divsChild>
        <w:div w:id="1237202938">
          <w:marLeft w:val="0"/>
          <w:marRight w:val="0"/>
          <w:marTop w:val="0"/>
          <w:marBottom w:val="0"/>
          <w:divBdr>
            <w:top w:val="none" w:sz="0" w:space="0" w:color="auto"/>
            <w:left w:val="none" w:sz="0" w:space="0" w:color="auto"/>
            <w:bottom w:val="none" w:sz="0" w:space="0" w:color="auto"/>
            <w:right w:val="none" w:sz="0" w:space="0" w:color="auto"/>
          </w:divBdr>
        </w:div>
        <w:div w:id="1743798215">
          <w:marLeft w:val="0"/>
          <w:marRight w:val="0"/>
          <w:marTop w:val="0"/>
          <w:marBottom w:val="0"/>
          <w:divBdr>
            <w:top w:val="none" w:sz="0" w:space="0" w:color="auto"/>
            <w:left w:val="none" w:sz="0" w:space="0" w:color="auto"/>
            <w:bottom w:val="none" w:sz="0" w:space="0" w:color="auto"/>
            <w:right w:val="none" w:sz="0" w:space="0" w:color="auto"/>
          </w:divBdr>
        </w:div>
      </w:divsChild>
    </w:div>
    <w:div w:id="398134518">
      <w:bodyDiv w:val="1"/>
      <w:marLeft w:val="0"/>
      <w:marRight w:val="0"/>
      <w:marTop w:val="0"/>
      <w:marBottom w:val="0"/>
      <w:divBdr>
        <w:top w:val="none" w:sz="0" w:space="0" w:color="auto"/>
        <w:left w:val="none" w:sz="0" w:space="0" w:color="auto"/>
        <w:bottom w:val="none" w:sz="0" w:space="0" w:color="auto"/>
        <w:right w:val="none" w:sz="0" w:space="0" w:color="auto"/>
      </w:divBdr>
    </w:div>
    <w:div w:id="400912408">
      <w:bodyDiv w:val="1"/>
      <w:marLeft w:val="0"/>
      <w:marRight w:val="0"/>
      <w:marTop w:val="0"/>
      <w:marBottom w:val="0"/>
      <w:divBdr>
        <w:top w:val="none" w:sz="0" w:space="0" w:color="auto"/>
        <w:left w:val="none" w:sz="0" w:space="0" w:color="auto"/>
        <w:bottom w:val="none" w:sz="0" w:space="0" w:color="auto"/>
        <w:right w:val="none" w:sz="0" w:space="0" w:color="auto"/>
      </w:divBdr>
    </w:div>
    <w:div w:id="435364586">
      <w:bodyDiv w:val="1"/>
      <w:marLeft w:val="0"/>
      <w:marRight w:val="0"/>
      <w:marTop w:val="0"/>
      <w:marBottom w:val="0"/>
      <w:divBdr>
        <w:top w:val="none" w:sz="0" w:space="0" w:color="auto"/>
        <w:left w:val="none" w:sz="0" w:space="0" w:color="auto"/>
        <w:bottom w:val="none" w:sz="0" w:space="0" w:color="auto"/>
        <w:right w:val="none" w:sz="0" w:space="0" w:color="auto"/>
      </w:divBdr>
    </w:div>
    <w:div w:id="440144759">
      <w:bodyDiv w:val="1"/>
      <w:marLeft w:val="0"/>
      <w:marRight w:val="0"/>
      <w:marTop w:val="0"/>
      <w:marBottom w:val="0"/>
      <w:divBdr>
        <w:top w:val="none" w:sz="0" w:space="0" w:color="auto"/>
        <w:left w:val="none" w:sz="0" w:space="0" w:color="auto"/>
        <w:bottom w:val="none" w:sz="0" w:space="0" w:color="auto"/>
        <w:right w:val="none" w:sz="0" w:space="0" w:color="auto"/>
      </w:divBdr>
    </w:div>
    <w:div w:id="464858905">
      <w:bodyDiv w:val="1"/>
      <w:marLeft w:val="0"/>
      <w:marRight w:val="0"/>
      <w:marTop w:val="0"/>
      <w:marBottom w:val="0"/>
      <w:divBdr>
        <w:top w:val="none" w:sz="0" w:space="0" w:color="auto"/>
        <w:left w:val="none" w:sz="0" w:space="0" w:color="auto"/>
        <w:bottom w:val="none" w:sz="0" w:space="0" w:color="auto"/>
        <w:right w:val="none" w:sz="0" w:space="0" w:color="auto"/>
      </w:divBdr>
    </w:div>
    <w:div w:id="466631657">
      <w:bodyDiv w:val="1"/>
      <w:marLeft w:val="0"/>
      <w:marRight w:val="0"/>
      <w:marTop w:val="0"/>
      <w:marBottom w:val="0"/>
      <w:divBdr>
        <w:top w:val="none" w:sz="0" w:space="0" w:color="auto"/>
        <w:left w:val="none" w:sz="0" w:space="0" w:color="auto"/>
        <w:bottom w:val="none" w:sz="0" w:space="0" w:color="auto"/>
        <w:right w:val="none" w:sz="0" w:space="0" w:color="auto"/>
      </w:divBdr>
    </w:div>
    <w:div w:id="472410810">
      <w:bodyDiv w:val="1"/>
      <w:marLeft w:val="0"/>
      <w:marRight w:val="0"/>
      <w:marTop w:val="0"/>
      <w:marBottom w:val="0"/>
      <w:divBdr>
        <w:top w:val="none" w:sz="0" w:space="0" w:color="auto"/>
        <w:left w:val="none" w:sz="0" w:space="0" w:color="auto"/>
        <w:bottom w:val="none" w:sz="0" w:space="0" w:color="auto"/>
        <w:right w:val="none" w:sz="0" w:space="0" w:color="auto"/>
      </w:divBdr>
    </w:div>
    <w:div w:id="480269989">
      <w:bodyDiv w:val="1"/>
      <w:marLeft w:val="0"/>
      <w:marRight w:val="0"/>
      <w:marTop w:val="0"/>
      <w:marBottom w:val="0"/>
      <w:divBdr>
        <w:top w:val="none" w:sz="0" w:space="0" w:color="auto"/>
        <w:left w:val="none" w:sz="0" w:space="0" w:color="auto"/>
        <w:bottom w:val="none" w:sz="0" w:space="0" w:color="auto"/>
        <w:right w:val="none" w:sz="0" w:space="0" w:color="auto"/>
      </w:divBdr>
    </w:div>
    <w:div w:id="485440179">
      <w:bodyDiv w:val="1"/>
      <w:marLeft w:val="0"/>
      <w:marRight w:val="0"/>
      <w:marTop w:val="0"/>
      <w:marBottom w:val="0"/>
      <w:divBdr>
        <w:top w:val="none" w:sz="0" w:space="0" w:color="auto"/>
        <w:left w:val="none" w:sz="0" w:space="0" w:color="auto"/>
        <w:bottom w:val="none" w:sz="0" w:space="0" w:color="auto"/>
        <w:right w:val="none" w:sz="0" w:space="0" w:color="auto"/>
      </w:divBdr>
      <w:divsChild>
        <w:div w:id="1374380007">
          <w:marLeft w:val="0"/>
          <w:marRight w:val="0"/>
          <w:marTop w:val="0"/>
          <w:marBottom w:val="0"/>
          <w:divBdr>
            <w:top w:val="none" w:sz="0" w:space="0" w:color="auto"/>
            <w:left w:val="none" w:sz="0" w:space="0" w:color="auto"/>
            <w:bottom w:val="none" w:sz="0" w:space="0" w:color="auto"/>
            <w:right w:val="none" w:sz="0" w:space="0" w:color="auto"/>
          </w:divBdr>
        </w:div>
        <w:div w:id="1435900513">
          <w:marLeft w:val="0"/>
          <w:marRight w:val="0"/>
          <w:marTop w:val="0"/>
          <w:marBottom w:val="0"/>
          <w:divBdr>
            <w:top w:val="none" w:sz="0" w:space="0" w:color="auto"/>
            <w:left w:val="none" w:sz="0" w:space="0" w:color="auto"/>
            <w:bottom w:val="none" w:sz="0" w:space="0" w:color="auto"/>
            <w:right w:val="none" w:sz="0" w:space="0" w:color="auto"/>
          </w:divBdr>
        </w:div>
        <w:div w:id="2057006748">
          <w:marLeft w:val="0"/>
          <w:marRight w:val="0"/>
          <w:marTop w:val="0"/>
          <w:marBottom w:val="0"/>
          <w:divBdr>
            <w:top w:val="none" w:sz="0" w:space="0" w:color="auto"/>
            <w:left w:val="none" w:sz="0" w:space="0" w:color="auto"/>
            <w:bottom w:val="none" w:sz="0" w:space="0" w:color="auto"/>
            <w:right w:val="none" w:sz="0" w:space="0" w:color="auto"/>
          </w:divBdr>
        </w:div>
        <w:div w:id="2076001120">
          <w:marLeft w:val="0"/>
          <w:marRight w:val="0"/>
          <w:marTop w:val="0"/>
          <w:marBottom w:val="0"/>
          <w:divBdr>
            <w:top w:val="none" w:sz="0" w:space="0" w:color="auto"/>
            <w:left w:val="none" w:sz="0" w:space="0" w:color="auto"/>
            <w:bottom w:val="none" w:sz="0" w:space="0" w:color="auto"/>
            <w:right w:val="none" w:sz="0" w:space="0" w:color="auto"/>
          </w:divBdr>
        </w:div>
      </w:divsChild>
    </w:div>
    <w:div w:id="487210840">
      <w:bodyDiv w:val="1"/>
      <w:marLeft w:val="0"/>
      <w:marRight w:val="0"/>
      <w:marTop w:val="0"/>
      <w:marBottom w:val="0"/>
      <w:divBdr>
        <w:top w:val="none" w:sz="0" w:space="0" w:color="auto"/>
        <w:left w:val="none" w:sz="0" w:space="0" w:color="auto"/>
        <w:bottom w:val="none" w:sz="0" w:space="0" w:color="auto"/>
        <w:right w:val="none" w:sz="0" w:space="0" w:color="auto"/>
      </w:divBdr>
    </w:div>
    <w:div w:id="496387559">
      <w:bodyDiv w:val="1"/>
      <w:marLeft w:val="0"/>
      <w:marRight w:val="0"/>
      <w:marTop w:val="0"/>
      <w:marBottom w:val="0"/>
      <w:divBdr>
        <w:top w:val="none" w:sz="0" w:space="0" w:color="auto"/>
        <w:left w:val="none" w:sz="0" w:space="0" w:color="auto"/>
        <w:bottom w:val="none" w:sz="0" w:space="0" w:color="auto"/>
        <w:right w:val="none" w:sz="0" w:space="0" w:color="auto"/>
      </w:divBdr>
    </w:div>
    <w:div w:id="501774060">
      <w:bodyDiv w:val="1"/>
      <w:marLeft w:val="0"/>
      <w:marRight w:val="0"/>
      <w:marTop w:val="0"/>
      <w:marBottom w:val="0"/>
      <w:divBdr>
        <w:top w:val="none" w:sz="0" w:space="0" w:color="auto"/>
        <w:left w:val="none" w:sz="0" w:space="0" w:color="auto"/>
        <w:bottom w:val="none" w:sz="0" w:space="0" w:color="auto"/>
        <w:right w:val="none" w:sz="0" w:space="0" w:color="auto"/>
      </w:divBdr>
    </w:div>
    <w:div w:id="524053527">
      <w:bodyDiv w:val="1"/>
      <w:marLeft w:val="0"/>
      <w:marRight w:val="0"/>
      <w:marTop w:val="0"/>
      <w:marBottom w:val="0"/>
      <w:divBdr>
        <w:top w:val="none" w:sz="0" w:space="0" w:color="auto"/>
        <w:left w:val="none" w:sz="0" w:space="0" w:color="auto"/>
        <w:bottom w:val="none" w:sz="0" w:space="0" w:color="auto"/>
        <w:right w:val="none" w:sz="0" w:space="0" w:color="auto"/>
      </w:divBdr>
    </w:div>
    <w:div w:id="540095788">
      <w:bodyDiv w:val="1"/>
      <w:marLeft w:val="0"/>
      <w:marRight w:val="0"/>
      <w:marTop w:val="0"/>
      <w:marBottom w:val="0"/>
      <w:divBdr>
        <w:top w:val="none" w:sz="0" w:space="0" w:color="auto"/>
        <w:left w:val="none" w:sz="0" w:space="0" w:color="auto"/>
        <w:bottom w:val="none" w:sz="0" w:space="0" w:color="auto"/>
        <w:right w:val="none" w:sz="0" w:space="0" w:color="auto"/>
      </w:divBdr>
    </w:div>
    <w:div w:id="549003331">
      <w:bodyDiv w:val="1"/>
      <w:marLeft w:val="0"/>
      <w:marRight w:val="0"/>
      <w:marTop w:val="0"/>
      <w:marBottom w:val="0"/>
      <w:divBdr>
        <w:top w:val="none" w:sz="0" w:space="0" w:color="auto"/>
        <w:left w:val="none" w:sz="0" w:space="0" w:color="auto"/>
        <w:bottom w:val="none" w:sz="0" w:space="0" w:color="auto"/>
        <w:right w:val="none" w:sz="0" w:space="0" w:color="auto"/>
      </w:divBdr>
      <w:divsChild>
        <w:div w:id="217716412">
          <w:marLeft w:val="0"/>
          <w:marRight w:val="0"/>
          <w:marTop w:val="0"/>
          <w:marBottom w:val="0"/>
          <w:divBdr>
            <w:top w:val="none" w:sz="0" w:space="0" w:color="auto"/>
            <w:left w:val="none" w:sz="0" w:space="0" w:color="auto"/>
            <w:bottom w:val="none" w:sz="0" w:space="0" w:color="auto"/>
            <w:right w:val="none" w:sz="0" w:space="0" w:color="auto"/>
          </w:divBdr>
          <w:divsChild>
            <w:div w:id="192688792">
              <w:marLeft w:val="0"/>
              <w:marRight w:val="0"/>
              <w:marTop w:val="0"/>
              <w:marBottom w:val="0"/>
              <w:divBdr>
                <w:top w:val="none" w:sz="0" w:space="0" w:color="auto"/>
                <w:left w:val="none" w:sz="0" w:space="0" w:color="auto"/>
                <w:bottom w:val="none" w:sz="0" w:space="0" w:color="auto"/>
                <w:right w:val="none" w:sz="0" w:space="0" w:color="auto"/>
              </w:divBdr>
              <w:divsChild>
                <w:div w:id="106825544">
                  <w:marLeft w:val="0"/>
                  <w:marRight w:val="0"/>
                  <w:marTop w:val="0"/>
                  <w:marBottom w:val="0"/>
                  <w:divBdr>
                    <w:top w:val="none" w:sz="0" w:space="0" w:color="auto"/>
                    <w:left w:val="none" w:sz="0" w:space="0" w:color="auto"/>
                    <w:bottom w:val="none" w:sz="0" w:space="0" w:color="auto"/>
                    <w:right w:val="none" w:sz="0" w:space="0" w:color="auto"/>
                  </w:divBdr>
                  <w:divsChild>
                    <w:div w:id="775254568">
                      <w:marLeft w:val="0"/>
                      <w:marRight w:val="0"/>
                      <w:marTop w:val="0"/>
                      <w:marBottom w:val="0"/>
                      <w:divBdr>
                        <w:top w:val="none" w:sz="0" w:space="0" w:color="auto"/>
                        <w:left w:val="none" w:sz="0" w:space="0" w:color="auto"/>
                        <w:bottom w:val="none" w:sz="0" w:space="0" w:color="auto"/>
                        <w:right w:val="none" w:sz="0" w:space="0" w:color="auto"/>
                      </w:divBdr>
                      <w:divsChild>
                        <w:div w:id="21199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2569">
                  <w:marLeft w:val="0"/>
                  <w:marRight w:val="0"/>
                  <w:marTop w:val="0"/>
                  <w:marBottom w:val="0"/>
                  <w:divBdr>
                    <w:top w:val="none" w:sz="0" w:space="0" w:color="auto"/>
                    <w:left w:val="none" w:sz="0" w:space="0" w:color="auto"/>
                    <w:bottom w:val="none" w:sz="0" w:space="0" w:color="auto"/>
                    <w:right w:val="none" w:sz="0" w:space="0" w:color="auto"/>
                  </w:divBdr>
                  <w:divsChild>
                    <w:div w:id="398019039">
                      <w:marLeft w:val="0"/>
                      <w:marRight w:val="0"/>
                      <w:marTop w:val="0"/>
                      <w:marBottom w:val="0"/>
                      <w:divBdr>
                        <w:top w:val="none" w:sz="0" w:space="0" w:color="auto"/>
                        <w:left w:val="none" w:sz="0" w:space="0" w:color="auto"/>
                        <w:bottom w:val="none" w:sz="0" w:space="0" w:color="auto"/>
                        <w:right w:val="none" w:sz="0" w:space="0" w:color="auto"/>
                      </w:divBdr>
                      <w:divsChild>
                        <w:div w:id="9486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8048">
                  <w:marLeft w:val="0"/>
                  <w:marRight w:val="0"/>
                  <w:marTop w:val="0"/>
                  <w:marBottom w:val="0"/>
                  <w:divBdr>
                    <w:top w:val="none" w:sz="0" w:space="0" w:color="auto"/>
                    <w:left w:val="none" w:sz="0" w:space="0" w:color="auto"/>
                    <w:bottom w:val="none" w:sz="0" w:space="0" w:color="auto"/>
                    <w:right w:val="none" w:sz="0" w:space="0" w:color="auto"/>
                  </w:divBdr>
                  <w:divsChild>
                    <w:div w:id="439881470">
                      <w:marLeft w:val="0"/>
                      <w:marRight w:val="0"/>
                      <w:marTop w:val="0"/>
                      <w:marBottom w:val="0"/>
                      <w:divBdr>
                        <w:top w:val="none" w:sz="0" w:space="0" w:color="auto"/>
                        <w:left w:val="none" w:sz="0" w:space="0" w:color="auto"/>
                        <w:bottom w:val="none" w:sz="0" w:space="0" w:color="auto"/>
                        <w:right w:val="none" w:sz="0" w:space="0" w:color="auto"/>
                      </w:divBdr>
                      <w:divsChild>
                        <w:div w:id="17540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0372">
                  <w:marLeft w:val="0"/>
                  <w:marRight w:val="0"/>
                  <w:marTop w:val="0"/>
                  <w:marBottom w:val="0"/>
                  <w:divBdr>
                    <w:top w:val="none" w:sz="0" w:space="0" w:color="auto"/>
                    <w:left w:val="none" w:sz="0" w:space="0" w:color="auto"/>
                    <w:bottom w:val="none" w:sz="0" w:space="0" w:color="auto"/>
                    <w:right w:val="none" w:sz="0" w:space="0" w:color="auto"/>
                  </w:divBdr>
                  <w:divsChild>
                    <w:div w:id="845286966">
                      <w:marLeft w:val="0"/>
                      <w:marRight w:val="0"/>
                      <w:marTop w:val="0"/>
                      <w:marBottom w:val="0"/>
                      <w:divBdr>
                        <w:top w:val="none" w:sz="0" w:space="0" w:color="auto"/>
                        <w:left w:val="none" w:sz="0" w:space="0" w:color="auto"/>
                        <w:bottom w:val="none" w:sz="0" w:space="0" w:color="auto"/>
                        <w:right w:val="none" w:sz="0" w:space="0" w:color="auto"/>
                      </w:divBdr>
                      <w:divsChild>
                        <w:div w:id="15425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9916">
          <w:marLeft w:val="0"/>
          <w:marRight w:val="0"/>
          <w:marTop w:val="0"/>
          <w:marBottom w:val="0"/>
          <w:divBdr>
            <w:top w:val="none" w:sz="0" w:space="0" w:color="auto"/>
            <w:left w:val="none" w:sz="0" w:space="0" w:color="auto"/>
            <w:bottom w:val="none" w:sz="0" w:space="0" w:color="auto"/>
            <w:right w:val="none" w:sz="0" w:space="0" w:color="auto"/>
          </w:divBdr>
        </w:div>
        <w:div w:id="571434046">
          <w:marLeft w:val="0"/>
          <w:marRight w:val="0"/>
          <w:marTop w:val="0"/>
          <w:marBottom w:val="0"/>
          <w:divBdr>
            <w:top w:val="none" w:sz="0" w:space="0" w:color="auto"/>
            <w:left w:val="none" w:sz="0" w:space="0" w:color="auto"/>
            <w:bottom w:val="single" w:sz="12" w:space="0" w:color="D2D791"/>
            <w:right w:val="none" w:sz="0" w:space="0" w:color="auto"/>
          </w:divBdr>
        </w:div>
        <w:div w:id="677082935">
          <w:marLeft w:val="0"/>
          <w:marRight w:val="0"/>
          <w:marTop w:val="0"/>
          <w:marBottom w:val="0"/>
          <w:divBdr>
            <w:top w:val="none" w:sz="0" w:space="0" w:color="auto"/>
            <w:left w:val="none" w:sz="0" w:space="0" w:color="auto"/>
            <w:bottom w:val="single" w:sz="6" w:space="4" w:color="A4A277"/>
            <w:right w:val="none" w:sz="0" w:space="0" w:color="auto"/>
          </w:divBdr>
        </w:div>
        <w:div w:id="831221937">
          <w:marLeft w:val="0"/>
          <w:marRight w:val="0"/>
          <w:marTop w:val="0"/>
          <w:marBottom w:val="0"/>
          <w:divBdr>
            <w:top w:val="none" w:sz="0" w:space="0" w:color="auto"/>
            <w:left w:val="none" w:sz="0" w:space="0" w:color="auto"/>
            <w:bottom w:val="single" w:sz="12" w:space="0" w:color="D2D791"/>
            <w:right w:val="none" w:sz="0" w:space="0" w:color="auto"/>
          </w:divBdr>
        </w:div>
        <w:div w:id="911548211">
          <w:marLeft w:val="0"/>
          <w:marRight w:val="0"/>
          <w:marTop w:val="0"/>
          <w:marBottom w:val="0"/>
          <w:divBdr>
            <w:top w:val="none" w:sz="0" w:space="0" w:color="auto"/>
            <w:left w:val="none" w:sz="0" w:space="0" w:color="auto"/>
            <w:bottom w:val="none" w:sz="0" w:space="0" w:color="auto"/>
            <w:right w:val="none" w:sz="0" w:space="0" w:color="auto"/>
          </w:divBdr>
        </w:div>
        <w:div w:id="1206333128">
          <w:marLeft w:val="0"/>
          <w:marRight w:val="0"/>
          <w:marTop w:val="0"/>
          <w:marBottom w:val="0"/>
          <w:divBdr>
            <w:top w:val="none" w:sz="0" w:space="0" w:color="auto"/>
            <w:left w:val="none" w:sz="0" w:space="0" w:color="auto"/>
            <w:bottom w:val="single" w:sz="12" w:space="0" w:color="D2D791"/>
            <w:right w:val="none" w:sz="0" w:space="0" w:color="auto"/>
          </w:divBdr>
        </w:div>
        <w:div w:id="1389382041">
          <w:marLeft w:val="0"/>
          <w:marRight w:val="0"/>
          <w:marTop w:val="0"/>
          <w:marBottom w:val="0"/>
          <w:divBdr>
            <w:top w:val="none" w:sz="0" w:space="0" w:color="auto"/>
            <w:left w:val="none" w:sz="0" w:space="0" w:color="auto"/>
            <w:bottom w:val="none" w:sz="0" w:space="0" w:color="auto"/>
            <w:right w:val="none" w:sz="0" w:space="0" w:color="auto"/>
          </w:divBdr>
        </w:div>
        <w:div w:id="2021004431">
          <w:marLeft w:val="0"/>
          <w:marRight w:val="0"/>
          <w:marTop w:val="0"/>
          <w:marBottom w:val="0"/>
          <w:divBdr>
            <w:top w:val="none" w:sz="0" w:space="0" w:color="auto"/>
            <w:left w:val="none" w:sz="0" w:space="0" w:color="auto"/>
            <w:bottom w:val="none" w:sz="0" w:space="0" w:color="auto"/>
            <w:right w:val="none" w:sz="0" w:space="0" w:color="auto"/>
          </w:divBdr>
          <w:divsChild>
            <w:div w:id="397366908">
              <w:marLeft w:val="0"/>
              <w:marRight w:val="0"/>
              <w:marTop w:val="0"/>
              <w:marBottom w:val="0"/>
              <w:divBdr>
                <w:top w:val="none" w:sz="0" w:space="0" w:color="auto"/>
                <w:left w:val="none" w:sz="0" w:space="0" w:color="auto"/>
                <w:bottom w:val="none" w:sz="0" w:space="0" w:color="auto"/>
                <w:right w:val="none" w:sz="0" w:space="0" w:color="auto"/>
              </w:divBdr>
            </w:div>
            <w:div w:id="1251692550">
              <w:marLeft w:val="0"/>
              <w:marRight w:val="0"/>
              <w:marTop w:val="0"/>
              <w:marBottom w:val="0"/>
              <w:divBdr>
                <w:top w:val="none" w:sz="0" w:space="0" w:color="auto"/>
                <w:left w:val="none" w:sz="0" w:space="0" w:color="auto"/>
                <w:bottom w:val="none" w:sz="0" w:space="0" w:color="auto"/>
                <w:right w:val="none" w:sz="0" w:space="0" w:color="auto"/>
              </w:divBdr>
            </w:div>
          </w:divsChild>
        </w:div>
        <w:div w:id="2073498285">
          <w:marLeft w:val="0"/>
          <w:marRight w:val="0"/>
          <w:marTop w:val="0"/>
          <w:marBottom w:val="0"/>
          <w:divBdr>
            <w:top w:val="none" w:sz="0" w:space="0" w:color="auto"/>
            <w:left w:val="none" w:sz="0" w:space="0" w:color="auto"/>
            <w:bottom w:val="single" w:sz="12" w:space="0" w:color="D2D791"/>
            <w:right w:val="none" w:sz="0" w:space="0" w:color="auto"/>
          </w:divBdr>
        </w:div>
        <w:div w:id="2128692067">
          <w:marLeft w:val="0"/>
          <w:marRight w:val="0"/>
          <w:marTop w:val="0"/>
          <w:marBottom w:val="0"/>
          <w:divBdr>
            <w:top w:val="none" w:sz="0" w:space="0" w:color="auto"/>
            <w:left w:val="none" w:sz="0" w:space="0" w:color="auto"/>
            <w:bottom w:val="single" w:sz="12" w:space="0" w:color="D2D791"/>
            <w:right w:val="none" w:sz="0" w:space="0" w:color="auto"/>
          </w:divBdr>
        </w:div>
      </w:divsChild>
    </w:div>
    <w:div w:id="550921100">
      <w:bodyDiv w:val="1"/>
      <w:marLeft w:val="0"/>
      <w:marRight w:val="0"/>
      <w:marTop w:val="0"/>
      <w:marBottom w:val="0"/>
      <w:divBdr>
        <w:top w:val="none" w:sz="0" w:space="0" w:color="auto"/>
        <w:left w:val="none" w:sz="0" w:space="0" w:color="auto"/>
        <w:bottom w:val="none" w:sz="0" w:space="0" w:color="auto"/>
        <w:right w:val="none" w:sz="0" w:space="0" w:color="auto"/>
      </w:divBdr>
      <w:divsChild>
        <w:div w:id="692223571">
          <w:marLeft w:val="0"/>
          <w:marRight w:val="0"/>
          <w:marTop w:val="0"/>
          <w:marBottom w:val="0"/>
          <w:divBdr>
            <w:top w:val="none" w:sz="0" w:space="0" w:color="auto"/>
            <w:left w:val="none" w:sz="0" w:space="0" w:color="auto"/>
            <w:bottom w:val="none" w:sz="0" w:space="0" w:color="auto"/>
            <w:right w:val="none" w:sz="0" w:space="0" w:color="auto"/>
          </w:divBdr>
        </w:div>
        <w:div w:id="834960133">
          <w:marLeft w:val="0"/>
          <w:marRight w:val="0"/>
          <w:marTop w:val="0"/>
          <w:marBottom w:val="0"/>
          <w:divBdr>
            <w:top w:val="none" w:sz="0" w:space="0" w:color="auto"/>
            <w:left w:val="none" w:sz="0" w:space="0" w:color="auto"/>
            <w:bottom w:val="none" w:sz="0" w:space="0" w:color="auto"/>
            <w:right w:val="none" w:sz="0" w:space="0" w:color="auto"/>
          </w:divBdr>
        </w:div>
        <w:div w:id="1818186148">
          <w:marLeft w:val="0"/>
          <w:marRight w:val="0"/>
          <w:marTop w:val="0"/>
          <w:marBottom w:val="0"/>
          <w:divBdr>
            <w:top w:val="none" w:sz="0" w:space="0" w:color="auto"/>
            <w:left w:val="none" w:sz="0" w:space="0" w:color="auto"/>
            <w:bottom w:val="none" w:sz="0" w:space="0" w:color="auto"/>
            <w:right w:val="none" w:sz="0" w:space="0" w:color="auto"/>
          </w:divBdr>
        </w:div>
        <w:div w:id="1897474896">
          <w:marLeft w:val="0"/>
          <w:marRight w:val="0"/>
          <w:marTop w:val="0"/>
          <w:marBottom w:val="0"/>
          <w:divBdr>
            <w:top w:val="none" w:sz="0" w:space="0" w:color="auto"/>
            <w:left w:val="none" w:sz="0" w:space="0" w:color="auto"/>
            <w:bottom w:val="none" w:sz="0" w:space="0" w:color="auto"/>
            <w:right w:val="none" w:sz="0" w:space="0" w:color="auto"/>
          </w:divBdr>
        </w:div>
      </w:divsChild>
    </w:div>
    <w:div w:id="558056161">
      <w:bodyDiv w:val="1"/>
      <w:marLeft w:val="0"/>
      <w:marRight w:val="0"/>
      <w:marTop w:val="0"/>
      <w:marBottom w:val="0"/>
      <w:divBdr>
        <w:top w:val="none" w:sz="0" w:space="0" w:color="auto"/>
        <w:left w:val="none" w:sz="0" w:space="0" w:color="auto"/>
        <w:bottom w:val="none" w:sz="0" w:space="0" w:color="auto"/>
        <w:right w:val="none" w:sz="0" w:space="0" w:color="auto"/>
      </w:divBdr>
    </w:div>
    <w:div w:id="561451250">
      <w:bodyDiv w:val="1"/>
      <w:marLeft w:val="0"/>
      <w:marRight w:val="0"/>
      <w:marTop w:val="0"/>
      <w:marBottom w:val="0"/>
      <w:divBdr>
        <w:top w:val="none" w:sz="0" w:space="0" w:color="auto"/>
        <w:left w:val="none" w:sz="0" w:space="0" w:color="auto"/>
        <w:bottom w:val="none" w:sz="0" w:space="0" w:color="auto"/>
        <w:right w:val="none" w:sz="0" w:space="0" w:color="auto"/>
      </w:divBdr>
    </w:div>
    <w:div w:id="570043755">
      <w:bodyDiv w:val="1"/>
      <w:marLeft w:val="0"/>
      <w:marRight w:val="0"/>
      <w:marTop w:val="0"/>
      <w:marBottom w:val="0"/>
      <w:divBdr>
        <w:top w:val="none" w:sz="0" w:space="0" w:color="auto"/>
        <w:left w:val="none" w:sz="0" w:space="0" w:color="auto"/>
        <w:bottom w:val="none" w:sz="0" w:space="0" w:color="auto"/>
        <w:right w:val="none" w:sz="0" w:space="0" w:color="auto"/>
      </w:divBdr>
      <w:divsChild>
        <w:div w:id="1020546238">
          <w:marLeft w:val="0"/>
          <w:marRight w:val="0"/>
          <w:marTop w:val="0"/>
          <w:marBottom w:val="0"/>
          <w:divBdr>
            <w:top w:val="none" w:sz="0" w:space="0" w:color="auto"/>
            <w:left w:val="none" w:sz="0" w:space="0" w:color="auto"/>
            <w:bottom w:val="none" w:sz="0" w:space="0" w:color="auto"/>
            <w:right w:val="none" w:sz="0" w:space="0" w:color="auto"/>
          </w:divBdr>
        </w:div>
      </w:divsChild>
    </w:div>
    <w:div w:id="589395045">
      <w:bodyDiv w:val="1"/>
      <w:marLeft w:val="0"/>
      <w:marRight w:val="0"/>
      <w:marTop w:val="0"/>
      <w:marBottom w:val="0"/>
      <w:divBdr>
        <w:top w:val="none" w:sz="0" w:space="0" w:color="auto"/>
        <w:left w:val="none" w:sz="0" w:space="0" w:color="auto"/>
        <w:bottom w:val="none" w:sz="0" w:space="0" w:color="auto"/>
        <w:right w:val="none" w:sz="0" w:space="0" w:color="auto"/>
      </w:divBdr>
    </w:div>
    <w:div w:id="589968312">
      <w:bodyDiv w:val="1"/>
      <w:marLeft w:val="0"/>
      <w:marRight w:val="0"/>
      <w:marTop w:val="0"/>
      <w:marBottom w:val="0"/>
      <w:divBdr>
        <w:top w:val="none" w:sz="0" w:space="0" w:color="auto"/>
        <w:left w:val="none" w:sz="0" w:space="0" w:color="auto"/>
        <w:bottom w:val="none" w:sz="0" w:space="0" w:color="auto"/>
        <w:right w:val="none" w:sz="0" w:space="0" w:color="auto"/>
      </w:divBdr>
      <w:divsChild>
        <w:div w:id="218832842">
          <w:marLeft w:val="0"/>
          <w:marRight w:val="0"/>
          <w:marTop w:val="0"/>
          <w:marBottom w:val="0"/>
          <w:divBdr>
            <w:top w:val="none" w:sz="0" w:space="0" w:color="auto"/>
            <w:left w:val="none" w:sz="0" w:space="0" w:color="auto"/>
            <w:bottom w:val="none" w:sz="0" w:space="0" w:color="auto"/>
            <w:right w:val="none" w:sz="0" w:space="0" w:color="auto"/>
          </w:divBdr>
        </w:div>
        <w:div w:id="734207955">
          <w:marLeft w:val="0"/>
          <w:marRight w:val="0"/>
          <w:marTop w:val="0"/>
          <w:marBottom w:val="0"/>
          <w:divBdr>
            <w:top w:val="none" w:sz="0" w:space="0" w:color="auto"/>
            <w:left w:val="none" w:sz="0" w:space="0" w:color="auto"/>
            <w:bottom w:val="single" w:sz="12" w:space="0" w:color="D2D791"/>
            <w:right w:val="none" w:sz="0" w:space="0" w:color="auto"/>
          </w:divBdr>
        </w:div>
        <w:div w:id="760836336">
          <w:marLeft w:val="0"/>
          <w:marRight w:val="0"/>
          <w:marTop w:val="0"/>
          <w:marBottom w:val="0"/>
          <w:divBdr>
            <w:top w:val="none" w:sz="0" w:space="0" w:color="auto"/>
            <w:left w:val="none" w:sz="0" w:space="0" w:color="auto"/>
            <w:bottom w:val="single" w:sz="12" w:space="0" w:color="D2D791"/>
            <w:right w:val="none" w:sz="0" w:space="0" w:color="auto"/>
          </w:divBdr>
        </w:div>
        <w:div w:id="803086291">
          <w:marLeft w:val="0"/>
          <w:marRight w:val="0"/>
          <w:marTop w:val="0"/>
          <w:marBottom w:val="0"/>
          <w:divBdr>
            <w:top w:val="none" w:sz="0" w:space="0" w:color="auto"/>
            <w:left w:val="none" w:sz="0" w:space="0" w:color="auto"/>
            <w:bottom w:val="single" w:sz="12" w:space="0" w:color="D2D791"/>
            <w:right w:val="none" w:sz="0" w:space="0" w:color="auto"/>
          </w:divBdr>
        </w:div>
        <w:div w:id="1234395216">
          <w:marLeft w:val="0"/>
          <w:marRight w:val="0"/>
          <w:marTop w:val="0"/>
          <w:marBottom w:val="0"/>
          <w:divBdr>
            <w:top w:val="none" w:sz="0" w:space="0" w:color="auto"/>
            <w:left w:val="none" w:sz="0" w:space="0" w:color="auto"/>
            <w:bottom w:val="single" w:sz="6" w:space="4" w:color="A4A277"/>
            <w:right w:val="none" w:sz="0" w:space="0" w:color="auto"/>
          </w:divBdr>
        </w:div>
        <w:div w:id="1577739191">
          <w:marLeft w:val="0"/>
          <w:marRight w:val="0"/>
          <w:marTop w:val="0"/>
          <w:marBottom w:val="0"/>
          <w:divBdr>
            <w:top w:val="none" w:sz="0" w:space="0" w:color="auto"/>
            <w:left w:val="none" w:sz="0" w:space="0" w:color="auto"/>
            <w:bottom w:val="none" w:sz="0" w:space="0" w:color="auto"/>
            <w:right w:val="none" w:sz="0" w:space="0" w:color="auto"/>
          </w:divBdr>
        </w:div>
        <w:div w:id="1581865722">
          <w:marLeft w:val="0"/>
          <w:marRight w:val="0"/>
          <w:marTop w:val="0"/>
          <w:marBottom w:val="0"/>
          <w:divBdr>
            <w:top w:val="none" w:sz="0" w:space="0" w:color="auto"/>
            <w:left w:val="none" w:sz="0" w:space="0" w:color="auto"/>
            <w:bottom w:val="none" w:sz="0" w:space="0" w:color="auto"/>
            <w:right w:val="none" w:sz="0" w:space="0" w:color="auto"/>
          </w:divBdr>
          <w:divsChild>
            <w:div w:id="870647287">
              <w:marLeft w:val="0"/>
              <w:marRight w:val="0"/>
              <w:marTop w:val="0"/>
              <w:marBottom w:val="0"/>
              <w:divBdr>
                <w:top w:val="none" w:sz="0" w:space="0" w:color="auto"/>
                <w:left w:val="none" w:sz="0" w:space="0" w:color="auto"/>
                <w:bottom w:val="none" w:sz="0" w:space="0" w:color="auto"/>
                <w:right w:val="none" w:sz="0" w:space="0" w:color="auto"/>
              </w:divBdr>
            </w:div>
            <w:div w:id="955407671">
              <w:marLeft w:val="0"/>
              <w:marRight w:val="0"/>
              <w:marTop w:val="0"/>
              <w:marBottom w:val="0"/>
              <w:divBdr>
                <w:top w:val="none" w:sz="0" w:space="0" w:color="auto"/>
                <w:left w:val="none" w:sz="0" w:space="0" w:color="auto"/>
                <w:bottom w:val="none" w:sz="0" w:space="0" w:color="auto"/>
                <w:right w:val="none" w:sz="0" w:space="0" w:color="auto"/>
              </w:divBdr>
            </w:div>
          </w:divsChild>
        </w:div>
        <w:div w:id="1906066535">
          <w:marLeft w:val="0"/>
          <w:marRight w:val="0"/>
          <w:marTop w:val="0"/>
          <w:marBottom w:val="0"/>
          <w:divBdr>
            <w:top w:val="none" w:sz="0" w:space="0" w:color="auto"/>
            <w:left w:val="none" w:sz="0" w:space="0" w:color="auto"/>
            <w:bottom w:val="none" w:sz="0" w:space="0" w:color="auto"/>
            <w:right w:val="none" w:sz="0" w:space="0" w:color="auto"/>
          </w:divBdr>
          <w:divsChild>
            <w:div w:id="1963149313">
              <w:marLeft w:val="0"/>
              <w:marRight w:val="0"/>
              <w:marTop w:val="0"/>
              <w:marBottom w:val="0"/>
              <w:divBdr>
                <w:top w:val="none" w:sz="0" w:space="0" w:color="auto"/>
                <w:left w:val="none" w:sz="0" w:space="0" w:color="auto"/>
                <w:bottom w:val="none" w:sz="0" w:space="0" w:color="auto"/>
                <w:right w:val="none" w:sz="0" w:space="0" w:color="auto"/>
              </w:divBdr>
              <w:divsChild>
                <w:div w:id="595745767">
                  <w:marLeft w:val="0"/>
                  <w:marRight w:val="0"/>
                  <w:marTop w:val="0"/>
                  <w:marBottom w:val="0"/>
                  <w:divBdr>
                    <w:top w:val="none" w:sz="0" w:space="0" w:color="auto"/>
                    <w:left w:val="none" w:sz="0" w:space="0" w:color="auto"/>
                    <w:bottom w:val="none" w:sz="0" w:space="0" w:color="auto"/>
                    <w:right w:val="none" w:sz="0" w:space="0" w:color="auto"/>
                  </w:divBdr>
                  <w:divsChild>
                    <w:div w:id="1052192986">
                      <w:marLeft w:val="0"/>
                      <w:marRight w:val="0"/>
                      <w:marTop w:val="0"/>
                      <w:marBottom w:val="0"/>
                      <w:divBdr>
                        <w:top w:val="none" w:sz="0" w:space="0" w:color="auto"/>
                        <w:left w:val="none" w:sz="0" w:space="0" w:color="auto"/>
                        <w:bottom w:val="none" w:sz="0" w:space="0" w:color="auto"/>
                        <w:right w:val="none" w:sz="0" w:space="0" w:color="auto"/>
                      </w:divBdr>
                      <w:divsChild>
                        <w:div w:id="1864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8984">
                  <w:marLeft w:val="0"/>
                  <w:marRight w:val="0"/>
                  <w:marTop w:val="0"/>
                  <w:marBottom w:val="0"/>
                  <w:divBdr>
                    <w:top w:val="none" w:sz="0" w:space="0" w:color="auto"/>
                    <w:left w:val="none" w:sz="0" w:space="0" w:color="auto"/>
                    <w:bottom w:val="none" w:sz="0" w:space="0" w:color="auto"/>
                    <w:right w:val="none" w:sz="0" w:space="0" w:color="auto"/>
                  </w:divBdr>
                  <w:divsChild>
                    <w:div w:id="312105384">
                      <w:marLeft w:val="0"/>
                      <w:marRight w:val="0"/>
                      <w:marTop w:val="0"/>
                      <w:marBottom w:val="0"/>
                      <w:divBdr>
                        <w:top w:val="none" w:sz="0" w:space="0" w:color="auto"/>
                        <w:left w:val="none" w:sz="0" w:space="0" w:color="auto"/>
                        <w:bottom w:val="none" w:sz="0" w:space="0" w:color="auto"/>
                        <w:right w:val="none" w:sz="0" w:space="0" w:color="auto"/>
                      </w:divBdr>
                      <w:divsChild>
                        <w:div w:id="20120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7654">
                  <w:marLeft w:val="0"/>
                  <w:marRight w:val="0"/>
                  <w:marTop w:val="0"/>
                  <w:marBottom w:val="0"/>
                  <w:divBdr>
                    <w:top w:val="none" w:sz="0" w:space="0" w:color="auto"/>
                    <w:left w:val="none" w:sz="0" w:space="0" w:color="auto"/>
                    <w:bottom w:val="none" w:sz="0" w:space="0" w:color="auto"/>
                    <w:right w:val="none" w:sz="0" w:space="0" w:color="auto"/>
                  </w:divBdr>
                  <w:divsChild>
                    <w:div w:id="1829127061">
                      <w:marLeft w:val="0"/>
                      <w:marRight w:val="0"/>
                      <w:marTop w:val="0"/>
                      <w:marBottom w:val="0"/>
                      <w:divBdr>
                        <w:top w:val="none" w:sz="0" w:space="0" w:color="auto"/>
                        <w:left w:val="none" w:sz="0" w:space="0" w:color="auto"/>
                        <w:bottom w:val="none" w:sz="0" w:space="0" w:color="auto"/>
                        <w:right w:val="none" w:sz="0" w:space="0" w:color="auto"/>
                      </w:divBdr>
                      <w:divsChild>
                        <w:div w:id="12985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6701">
                  <w:marLeft w:val="0"/>
                  <w:marRight w:val="0"/>
                  <w:marTop w:val="0"/>
                  <w:marBottom w:val="0"/>
                  <w:divBdr>
                    <w:top w:val="none" w:sz="0" w:space="0" w:color="auto"/>
                    <w:left w:val="none" w:sz="0" w:space="0" w:color="auto"/>
                    <w:bottom w:val="none" w:sz="0" w:space="0" w:color="auto"/>
                    <w:right w:val="none" w:sz="0" w:space="0" w:color="auto"/>
                  </w:divBdr>
                </w:div>
                <w:div w:id="2016955344">
                  <w:marLeft w:val="0"/>
                  <w:marRight w:val="0"/>
                  <w:marTop w:val="0"/>
                  <w:marBottom w:val="0"/>
                  <w:divBdr>
                    <w:top w:val="none" w:sz="0" w:space="0" w:color="auto"/>
                    <w:left w:val="none" w:sz="0" w:space="0" w:color="auto"/>
                    <w:bottom w:val="none" w:sz="0" w:space="0" w:color="auto"/>
                    <w:right w:val="none" w:sz="0" w:space="0" w:color="auto"/>
                  </w:divBdr>
                  <w:divsChild>
                    <w:div w:id="1038553429">
                      <w:marLeft w:val="0"/>
                      <w:marRight w:val="0"/>
                      <w:marTop w:val="0"/>
                      <w:marBottom w:val="0"/>
                      <w:divBdr>
                        <w:top w:val="none" w:sz="0" w:space="0" w:color="auto"/>
                        <w:left w:val="none" w:sz="0" w:space="0" w:color="auto"/>
                        <w:bottom w:val="none" w:sz="0" w:space="0" w:color="auto"/>
                        <w:right w:val="none" w:sz="0" w:space="0" w:color="auto"/>
                      </w:divBdr>
                      <w:divsChild>
                        <w:div w:id="4273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2050">
          <w:marLeft w:val="0"/>
          <w:marRight w:val="0"/>
          <w:marTop w:val="0"/>
          <w:marBottom w:val="0"/>
          <w:divBdr>
            <w:top w:val="none" w:sz="0" w:space="0" w:color="auto"/>
            <w:left w:val="none" w:sz="0" w:space="0" w:color="auto"/>
            <w:bottom w:val="single" w:sz="12" w:space="0" w:color="D2D791"/>
            <w:right w:val="none" w:sz="0" w:space="0" w:color="auto"/>
          </w:divBdr>
        </w:div>
        <w:div w:id="2024018006">
          <w:marLeft w:val="0"/>
          <w:marRight w:val="0"/>
          <w:marTop w:val="0"/>
          <w:marBottom w:val="0"/>
          <w:divBdr>
            <w:top w:val="none" w:sz="0" w:space="0" w:color="auto"/>
            <w:left w:val="none" w:sz="0" w:space="0" w:color="auto"/>
            <w:bottom w:val="none" w:sz="0" w:space="0" w:color="auto"/>
            <w:right w:val="none" w:sz="0" w:space="0" w:color="auto"/>
          </w:divBdr>
        </w:div>
        <w:div w:id="2047292821">
          <w:marLeft w:val="0"/>
          <w:marRight w:val="0"/>
          <w:marTop w:val="0"/>
          <w:marBottom w:val="0"/>
          <w:divBdr>
            <w:top w:val="none" w:sz="0" w:space="0" w:color="auto"/>
            <w:left w:val="none" w:sz="0" w:space="0" w:color="auto"/>
            <w:bottom w:val="single" w:sz="12" w:space="0" w:color="D2D791"/>
            <w:right w:val="none" w:sz="0" w:space="0" w:color="auto"/>
          </w:divBdr>
        </w:div>
      </w:divsChild>
    </w:div>
    <w:div w:id="593827606">
      <w:bodyDiv w:val="1"/>
      <w:marLeft w:val="0"/>
      <w:marRight w:val="0"/>
      <w:marTop w:val="0"/>
      <w:marBottom w:val="0"/>
      <w:divBdr>
        <w:top w:val="none" w:sz="0" w:space="0" w:color="auto"/>
        <w:left w:val="none" w:sz="0" w:space="0" w:color="auto"/>
        <w:bottom w:val="none" w:sz="0" w:space="0" w:color="auto"/>
        <w:right w:val="none" w:sz="0" w:space="0" w:color="auto"/>
      </w:divBdr>
      <w:divsChild>
        <w:div w:id="142431802">
          <w:marLeft w:val="0"/>
          <w:marRight w:val="0"/>
          <w:marTop w:val="0"/>
          <w:marBottom w:val="0"/>
          <w:divBdr>
            <w:top w:val="none" w:sz="0" w:space="0" w:color="auto"/>
            <w:left w:val="none" w:sz="0" w:space="0" w:color="auto"/>
            <w:bottom w:val="none" w:sz="0" w:space="0" w:color="auto"/>
            <w:right w:val="none" w:sz="0" w:space="0" w:color="auto"/>
          </w:divBdr>
        </w:div>
        <w:div w:id="1711495334">
          <w:marLeft w:val="0"/>
          <w:marRight w:val="0"/>
          <w:marTop w:val="0"/>
          <w:marBottom w:val="0"/>
          <w:divBdr>
            <w:top w:val="none" w:sz="0" w:space="0" w:color="auto"/>
            <w:left w:val="none" w:sz="0" w:space="0" w:color="auto"/>
            <w:bottom w:val="none" w:sz="0" w:space="0" w:color="auto"/>
            <w:right w:val="none" w:sz="0" w:space="0" w:color="auto"/>
          </w:divBdr>
        </w:div>
      </w:divsChild>
    </w:div>
    <w:div w:id="597061433">
      <w:bodyDiv w:val="1"/>
      <w:marLeft w:val="0"/>
      <w:marRight w:val="0"/>
      <w:marTop w:val="0"/>
      <w:marBottom w:val="0"/>
      <w:divBdr>
        <w:top w:val="none" w:sz="0" w:space="0" w:color="auto"/>
        <w:left w:val="none" w:sz="0" w:space="0" w:color="auto"/>
        <w:bottom w:val="none" w:sz="0" w:space="0" w:color="auto"/>
        <w:right w:val="none" w:sz="0" w:space="0" w:color="auto"/>
      </w:divBdr>
      <w:divsChild>
        <w:div w:id="648560232">
          <w:marLeft w:val="0"/>
          <w:marRight w:val="0"/>
          <w:marTop w:val="138"/>
          <w:marBottom w:val="0"/>
          <w:divBdr>
            <w:top w:val="none" w:sz="0" w:space="0" w:color="auto"/>
            <w:left w:val="none" w:sz="0" w:space="0" w:color="auto"/>
            <w:bottom w:val="none" w:sz="0" w:space="0" w:color="auto"/>
            <w:right w:val="none" w:sz="0" w:space="0" w:color="auto"/>
          </w:divBdr>
        </w:div>
        <w:div w:id="121014265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607736039">
      <w:bodyDiv w:val="1"/>
      <w:marLeft w:val="0"/>
      <w:marRight w:val="0"/>
      <w:marTop w:val="0"/>
      <w:marBottom w:val="0"/>
      <w:divBdr>
        <w:top w:val="none" w:sz="0" w:space="0" w:color="auto"/>
        <w:left w:val="none" w:sz="0" w:space="0" w:color="auto"/>
        <w:bottom w:val="none" w:sz="0" w:space="0" w:color="auto"/>
        <w:right w:val="none" w:sz="0" w:space="0" w:color="auto"/>
      </w:divBdr>
    </w:div>
    <w:div w:id="618146355">
      <w:bodyDiv w:val="1"/>
      <w:marLeft w:val="0"/>
      <w:marRight w:val="0"/>
      <w:marTop w:val="0"/>
      <w:marBottom w:val="0"/>
      <w:divBdr>
        <w:top w:val="none" w:sz="0" w:space="0" w:color="auto"/>
        <w:left w:val="none" w:sz="0" w:space="0" w:color="auto"/>
        <w:bottom w:val="none" w:sz="0" w:space="0" w:color="auto"/>
        <w:right w:val="none" w:sz="0" w:space="0" w:color="auto"/>
      </w:divBdr>
    </w:div>
    <w:div w:id="620378759">
      <w:bodyDiv w:val="1"/>
      <w:marLeft w:val="0"/>
      <w:marRight w:val="0"/>
      <w:marTop w:val="0"/>
      <w:marBottom w:val="0"/>
      <w:divBdr>
        <w:top w:val="none" w:sz="0" w:space="0" w:color="auto"/>
        <w:left w:val="none" w:sz="0" w:space="0" w:color="auto"/>
        <w:bottom w:val="none" w:sz="0" w:space="0" w:color="auto"/>
        <w:right w:val="none" w:sz="0" w:space="0" w:color="auto"/>
      </w:divBdr>
    </w:div>
    <w:div w:id="625619591">
      <w:bodyDiv w:val="1"/>
      <w:marLeft w:val="0"/>
      <w:marRight w:val="0"/>
      <w:marTop w:val="0"/>
      <w:marBottom w:val="0"/>
      <w:divBdr>
        <w:top w:val="none" w:sz="0" w:space="0" w:color="auto"/>
        <w:left w:val="none" w:sz="0" w:space="0" w:color="auto"/>
        <w:bottom w:val="none" w:sz="0" w:space="0" w:color="auto"/>
        <w:right w:val="none" w:sz="0" w:space="0" w:color="auto"/>
      </w:divBdr>
    </w:div>
    <w:div w:id="635719786">
      <w:bodyDiv w:val="1"/>
      <w:marLeft w:val="0"/>
      <w:marRight w:val="0"/>
      <w:marTop w:val="0"/>
      <w:marBottom w:val="0"/>
      <w:divBdr>
        <w:top w:val="none" w:sz="0" w:space="0" w:color="auto"/>
        <w:left w:val="none" w:sz="0" w:space="0" w:color="auto"/>
        <w:bottom w:val="none" w:sz="0" w:space="0" w:color="auto"/>
        <w:right w:val="none" w:sz="0" w:space="0" w:color="auto"/>
      </w:divBdr>
    </w:div>
    <w:div w:id="649090833">
      <w:bodyDiv w:val="1"/>
      <w:marLeft w:val="0"/>
      <w:marRight w:val="0"/>
      <w:marTop w:val="0"/>
      <w:marBottom w:val="0"/>
      <w:divBdr>
        <w:top w:val="none" w:sz="0" w:space="0" w:color="auto"/>
        <w:left w:val="none" w:sz="0" w:space="0" w:color="auto"/>
        <w:bottom w:val="none" w:sz="0" w:space="0" w:color="auto"/>
        <w:right w:val="none" w:sz="0" w:space="0" w:color="auto"/>
      </w:divBdr>
    </w:div>
    <w:div w:id="652948821">
      <w:bodyDiv w:val="1"/>
      <w:marLeft w:val="0"/>
      <w:marRight w:val="0"/>
      <w:marTop w:val="0"/>
      <w:marBottom w:val="0"/>
      <w:divBdr>
        <w:top w:val="none" w:sz="0" w:space="0" w:color="auto"/>
        <w:left w:val="none" w:sz="0" w:space="0" w:color="auto"/>
        <w:bottom w:val="none" w:sz="0" w:space="0" w:color="auto"/>
        <w:right w:val="none" w:sz="0" w:space="0" w:color="auto"/>
      </w:divBdr>
    </w:div>
    <w:div w:id="658576035">
      <w:bodyDiv w:val="1"/>
      <w:marLeft w:val="0"/>
      <w:marRight w:val="0"/>
      <w:marTop w:val="0"/>
      <w:marBottom w:val="0"/>
      <w:divBdr>
        <w:top w:val="none" w:sz="0" w:space="0" w:color="auto"/>
        <w:left w:val="none" w:sz="0" w:space="0" w:color="auto"/>
        <w:bottom w:val="none" w:sz="0" w:space="0" w:color="auto"/>
        <w:right w:val="none" w:sz="0" w:space="0" w:color="auto"/>
      </w:divBdr>
    </w:div>
    <w:div w:id="679544467">
      <w:bodyDiv w:val="1"/>
      <w:marLeft w:val="0"/>
      <w:marRight w:val="0"/>
      <w:marTop w:val="0"/>
      <w:marBottom w:val="0"/>
      <w:divBdr>
        <w:top w:val="none" w:sz="0" w:space="0" w:color="auto"/>
        <w:left w:val="none" w:sz="0" w:space="0" w:color="auto"/>
        <w:bottom w:val="none" w:sz="0" w:space="0" w:color="auto"/>
        <w:right w:val="none" w:sz="0" w:space="0" w:color="auto"/>
      </w:divBdr>
    </w:div>
    <w:div w:id="690452209">
      <w:bodyDiv w:val="1"/>
      <w:marLeft w:val="0"/>
      <w:marRight w:val="0"/>
      <w:marTop w:val="0"/>
      <w:marBottom w:val="0"/>
      <w:divBdr>
        <w:top w:val="none" w:sz="0" w:space="0" w:color="auto"/>
        <w:left w:val="none" w:sz="0" w:space="0" w:color="auto"/>
        <w:bottom w:val="none" w:sz="0" w:space="0" w:color="auto"/>
        <w:right w:val="none" w:sz="0" w:space="0" w:color="auto"/>
      </w:divBdr>
    </w:div>
    <w:div w:id="692220436">
      <w:bodyDiv w:val="1"/>
      <w:marLeft w:val="0"/>
      <w:marRight w:val="0"/>
      <w:marTop w:val="0"/>
      <w:marBottom w:val="0"/>
      <w:divBdr>
        <w:top w:val="none" w:sz="0" w:space="0" w:color="auto"/>
        <w:left w:val="none" w:sz="0" w:space="0" w:color="auto"/>
        <w:bottom w:val="none" w:sz="0" w:space="0" w:color="auto"/>
        <w:right w:val="none" w:sz="0" w:space="0" w:color="auto"/>
      </w:divBdr>
      <w:divsChild>
        <w:div w:id="366563381">
          <w:marLeft w:val="0"/>
          <w:marRight w:val="0"/>
          <w:marTop w:val="0"/>
          <w:marBottom w:val="0"/>
          <w:divBdr>
            <w:top w:val="none" w:sz="0" w:space="0" w:color="auto"/>
            <w:left w:val="none" w:sz="0" w:space="0" w:color="auto"/>
            <w:bottom w:val="none" w:sz="0" w:space="0" w:color="auto"/>
            <w:right w:val="none" w:sz="0" w:space="0" w:color="auto"/>
          </w:divBdr>
        </w:div>
        <w:div w:id="595484016">
          <w:marLeft w:val="0"/>
          <w:marRight w:val="0"/>
          <w:marTop w:val="0"/>
          <w:marBottom w:val="0"/>
          <w:divBdr>
            <w:top w:val="none" w:sz="0" w:space="0" w:color="auto"/>
            <w:left w:val="none" w:sz="0" w:space="0" w:color="auto"/>
            <w:bottom w:val="none" w:sz="0" w:space="0" w:color="auto"/>
            <w:right w:val="none" w:sz="0" w:space="0" w:color="auto"/>
          </w:divBdr>
        </w:div>
      </w:divsChild>
    </w:div>
    <w:div w:id="720401630">
      <w:bodyDiv w:val="1"/>
      <w:marLeft w:val="0"/>
      <w:marRight w:val="0"/>
      <w:marTop w:val="0"/>
      <w:marBottom w:val="0"/>
      <w:divBdr>
        <w:top w:val="none" w:sz="0" w:space="0" w:color="auto"/>
        <w:left w:val="none" w:sz="0" w:space="0" w:color="auto"/>
        <w:bottom w:val="none" w:sz="0" w:space="0" w:color="auto"/>
        <w:right w:val="none" w:sz="0" w:space="0" w:color="auto"/>
      </w:divBdr>
    </w:div>
    <w:div w:id="721946590">
      <w:bodyDiv w:val="1"/>
      <w:marLeft w:val="0"/>
      <w:marRight w:val="0"/>
      <w:marTop w:val="0"/>
      <w:marBottom w:val="0"/>
      <w:divBdr>
        <w:top w:val="none" w:sz="0" w:space="0" w:color="auto"/>
        <w:left w:val="none" w:sz="0" w:space="0" w:color="auto"/>
        <w:bottom w:val="none" w:sz="0" w:space="0" w:color="auto"/>
        <w:right w:val="none" w:sz="0" w:space="0" w:color="auto"/>
      </w:divBdr>
    </w:div>
    <w:div w:id="738482712">
      <w:bodyDiv w:val="1"/>
      <w:marLeft w:val="0"/>
      <w:marRight w:val="0"/>
      <w:marTop w:val="0"/>
      <w:marBottom w:val="0"/>
      <w:divBdr>
        <w:top w:val="none" w:sz="0" w:space="0" w:color="auto"/>
        <w:left w:val="none" w:sz="0" w:space="0" w:color="auto"/>
        <w:bottom w:val="none" w:sz="0" w:space="0" w:color="auto"/>
        <w:right w:val="none" w:sz="0" w:space="0" w:color="auto"/>
      </w:divBdr>
      <w:divsChild>
        <w:div w:id="1915699507">
          <w:marLeft w:val="0"/>
          <w:marRight w:val="0"/>
          <w:marTop w:val="0"/>
          <w:marBottom w:val="0"/>
          <w:divBdr>
            <w:top w:val="none" w:sz="0" w:space="0" w:color="auto"/>
            <w:left w:val="none" w:sz="0" w:space="0" w:color="auto"/>
            <w:bottom w:val="none" w:sz="0" w:space="0" w:color="auto"/>
            <w:right w:val="none" w:sz="0" w:space="0" w:color="auto"/>
          </w:divBdr>
        </w:div>
        <w:div w:id="1589196238">
          <w:marLeft w:val="0"/>
          <w:marRight w:val="0"/>
          <w:marTop w:val="0"/>
          <w:marBottom w:val="0"/>
          <w:divBdr>
            <w:top w:val="none" w:sz="0" w:space="0" w:color="auto"/>
            <w:left w:val="none" w:sz="0" w:space="0" w:color="auto"/>
            <w:bottom w:val="none" w:sz="0" w:space="0" w:color="auto"/>
            <w:right w:val="none" w:sz="0" w:space="0" w:color="auto"/>
          </w:divBdr>
        </w:div>
      </w:divsChild>
    </w:div>
    <w:div w:id="738988190">
      <w:bodyDiv w:val="1"/>
      <w:marLeft w:val="0"/>
      <w:marRight w:val="0"/>
      <w:marTop w:val="0"/>
      <w:marBottom w:val="0"/>
      <w:divBdr>
        <w:top w:val="none" w:sz="0" w:space="0" w:color="auto"/>
        <w:left w:val="none" w:sz="0" w:space="0" w:color="auto"/>
        <w:bottom w:val="none" w:sz="0" w:space="0" w:color="auto"/>
        <w:right w:val="none" w:sz="0" w:space="0" w:color="auto"/>
      </w:divBdr>
    </w:div>
    <w:div w:id="754478883">
      <w:bodyDiv w:val="1"/>
      <w:marLeft w:val="0"/>
      <w:marRight w:val="0"/>
      <w:marTop w:val="0"/>
      <w:marBottom w:val="0"/>
      <w:divBdr>
        <w:top w:val="none" w:sz="0" w:space="0" w:color="auto"/>
        <w:left w:val="none" w:sz="0" w:space="0" w:color="auto"/>
        <w:bottom w:val="none" w:sz="0" w:space="0" w:color="auto"/>
        <w:right w:val="none" w:sz="0" w:space="0" w:color="auto"/>
      </w:divBdr>
      <w:divsChild>
        <w:div w:id="604963204">
          <w:marLeft w:val="0"/>
          <w:marRight w:val="0"/>
          <w:marTop w:val="0"/>
          <w:marBottom w:val="0"/>
          <w:divBdr>
            <w:top w:val="none" w:sz="0" w:space="0" w:color="auto"/>
            <w:left w:val="none" w:sz="0" w:space="0" w:color="auto"/>
            <w:bottom w:val="none" w:sz="0" w:space="0" w:color="auto"/>
            <w:right w:val="none" w:sz="0" w:space="0" w:color="auto"/>
          </w:divBdr>
        </w:div>
      </w:divsChild>
    </w:div>
    <w:div w:id="781728727">
      <w:bodyDiv w:val="1"/>
      <w:marLeft w:val="0"/>
      <w:marRight w:val="0"/>
      <w:marTop w:val="0"/>
      <w:marBottom w:val="0"/>
      <w:divBdr>
        <w:top w:val="none" w:sz="0" w:space="0" w:color="auto"/>
        <w:left w:val="none" w:sz="0" w:space="0" w:color="auto"/>
        <w:bottom w:val="none" w:sz="0" w:space="0" w:color="auto"/>
        <w:right w:val="none" w:sz="0" w:space="0" w:color="auto"/>
      </w:divBdr>
    </w:div>
    <w:div w:id="793525792">
      <w:bodyDiv w:val="1"/>
      <w:marLeft w:val="0"/>
      <w:marRight w:val="0"/>
      <w:marTop w:val="0"/>
      <w:marBottom w:val="0"/>
      <w:divBdr>
        <w:top w:val="none" w:sz="0" w:space="0" w:color="auto"/>
        <w:left w:val="none" w:sz="0" w:space="0" w:color="auto"/>
        <w:bottom w:val="none" w:sz="0" w:space="0" w:color="auto"/>
        <w:right w:val="none" w:sz="0" w:space="0" w:color="auto"/>
      </w:divBdr>
    </w:div>
    <w:div w:id="799886925">
      <w:bodyDiv w:val="1"/>
      <w:marLeft w:val="0"/>
      <w:marRight w:val="0"/>
      <w:marTop w:val="0"/>
      <w:marBottom w:val="0"/>
      <w:divBdr>
        <w:top w:val="none" w:sz="0" w:space="0" w:color="auto"/>
        <w:left w:val="none" w:sz="0" w:space="0" w:color="auto"/>
        <w:bottom w:val="none" w:sz="0" w:space="0" w:color="auto"/>
        <w:right w:val="none" w:sz="0" w:space="0" w:color="auto"/>
      </w:divBdr>
    </w:div>
    <w:div w:id="800998713">
      <w:bodyDiv w:val="1"/>
      <w:marLeft w:val="0"/>
      <w:marRight w:val="0"/>
      <w:marTop w:val="0"/>
      <w:marBottom w:val="0"/>
      <w:divBdr>
        <w:top w:val="none" w:sz="0" w:space="0" w:color="auto"/>
        <w:left w:val="none" w:sz="0" w:space="0" w:color="auto"/>
        <w:bottom w:val="none" w:sz="0" w:space="0" w:color="auto"/>
        <w:right w:val="none" w:sz="0" w:space="0" w:color="auto"/>
      </w:divBdr>
    </w:div>
    <w:div w:id="807208370">
      <w:bodyDiv w:val="1"/>
      <w:marLeft w:val="0"/>
      <w:marRight w:val="0"/>
      <w:marTop w:val="0"/>
      <w:marBottom w:val="0"/>
      <w:divBdr>
        <w:top w:val="none" w:sz="0" w:space="0" w:color="auto"/>
        <w:left w:val="none" w:sz="0" w:space="0" w:color="auto"/>
        <w:bottom w:val="none" w:sz="0" w:space="0" w:color="auto"/>
        <w:right w:val="none" w:sz="0" w:space="0" w:color="auto"/>
      </w:divBdr>
    </w:div>
    <w:div w:id="807939024">
      <w:bodyDiv w:val="1"/>
      <w:marLeft w:val="0"/>
      <w:marRight w:val="0"/>
      <w:marTop w:val="0"/>
      <w:marBottom w:val="0"/>
      <w:divBdr>
        <w:top w:val="none" w:sz="0" w:space="0" w:color="auto"/>
        <w:left w:val="none" w:sz="0" w:space="0" w:color="auto"/>
        <w:bottom w:val="none" w:sz="0" w:space="0" w:color="auto"/>
        <w:right w:val="none" w:sz="0" w:space="0" w:color="auto"/>
      </w:divBdr>
    </w:div>
    <w:div w:id="808017334">
      <w:bodyDiv w:val="1"/>
      <w:marLeft w:val="0"/>
      <w:marRight w:val="0"/>
      <w:marTop w:val="0"/>
      <w:marBottom w:val="0"/>
      <w:divBdr>
        <w:top w:val="none" w:sz="0" w:space="0" w:color="auto"/>
        <w:left w:val="none" w:sz="0" w:space="0" w:color="auto"/>
        <w:bottom w:val="none" w:sz="0" w:space="0" w:color="auto"/>
        <w:right w:val="none" w:sz="0" w:space="0" w:color="auto"/>
      </w:divBdr>
    </w:div>
    <w:div w:id="809588547">
      <w:bodyDiv w:val="1"/>
      <w:marLeft w:val="0"/>
      <w:marRight w:val="0"/>
      <w:marTop w:val="0"/>
      <w:marBottom w:val="0"/>
      <w:divBdr>
        <w:top w:val="none" w:sz="0" w:space="0" w:color="auto"/>
        <w:left w:val="none" w:sz="0" w:space="0" w:color="auto"/>
        <w:bottom w:val="none" w:sz="0" w:space="0" w:color="auto"/>
        <w:right w:val="none" w:sz="0" w:space="0" w:color="auto"/>
      </w:divBdr>
      <w:divsChild>
        <w:div w:id="267205634">
          <w:marLeft w:val="0"/>
          <w:marRight w:val="0"/>
          <w:marTop w:val="0"/>
          <w:marBottom w:val="0"/>
          <w:divBdr>
            <w:top w:val="none" w:sz="0" w:space="0" w:color="auto"/>
            <w:left w:val="none" w:sz="0" w:space="0" w:color="auto"/>
            <w:bottom w:val="none" w:sz="0" w:space="0" w:color="auto"/>
            <w:right w:val="none" w:sz="0" w:space="0" w:color="auto"/>
          </w:divBdr>
        </w:div>
        <w:div w:id="285820696">
          <w:marLeft w:val="0"/>
          <w:marRight w:val="0"/>
          <w:marTop w:val="0"/>
          <w:marBottom w:val="0"/>
          <w:divBdr>
            <w:top w:val="none" w:sz="0" w:space="0" w:color="auto"/>
            <w:left w:val="none" w:sz="0" w:space="0" w:color="auto"/>
            <w:bottom w:val="none" w:sz="0" w:space="0" w:color="auto"/>
            <w:right w:val="none" w:sz="0" w:space="0" w:color="auto"/>
          </w:divBdr>
        </w:div>
      </w:divsChild>
    </w:div>
    <w:div w:id="809590062">
      <w:bodyDiv w:val="1"/>
      <w:marLeft w:val="0"/>
      <w:marRight w:val="0"/>
      <w:marTop w:val="0"/>
      <w:marBottom w:val="0"/>
      <w:divBdr>
        <w:top w:val="none" w:sz="0" w:space="0" w:color="auto"/>
        <w:left w:val="none" w:sz="0" w:space="0" w:color="auto"/>
        <w:bottom w:val="none" w:sz="0" w:space="0" w:color="auto"/>
        <w:right w:val="none" w:sz="0" w:space="0" w:color="auto"/>
      </w:divBdr>
    </w:div>
    <w:div w:id="815294921">
      <w:bodyDiv w:val="1"/>
      <w:marLeft w:val="0"/>
      <w:marRight w:val="0"/>
      <w:marTop w:val="0"/>
      <w:marBottom w:val="0"/>
      <w:divBdr>
        <w:top w:val="none" w:sz="0" w:space="0" w:color="auto"/>
        <w:left w:val="none" w:sz="0" w:space="0" w:color="auto"/>
        <w:bottom w:val="none" w:sz="0" w:space="0" w:color="auto"/>
        <w:right w:val="none" w:sz="0" w:space="0" w:color="auto"/>
      </w:divBdr>
    </w:div>
    <w:div w:id="825973025">
      <w:bodyDiv w:val="1"/>
      <w:marLeft w:val="0"/>
      <w:marRight w:val="0"/>
      <w:marTop w:val="0"/>
      <w:marBottom w:val="0"/>
      <w:divBdr>
        <w:top w:val="none" w:sz="0" w:space="0" w:color="auto"/>
        <w:left w:val="none" w:sz="0" w:space="0" w:color="auto"/>
        <w:bottom w:val="none" w:sz="0" w:space="0" w:color="auto"/>
        <w:right w:val="none" w:sz="0" w:space="0" w:color="auto"/>
      </w:divBdr>
    </w:div>
    <w:div w:id="828204858">
      <w:bodyDiv w:val="1"/>
      <w:marLeft w:val="0"/>
      <w:marRight w:val="0"/>
      <w:marTop w:val="0"/>
      <w:marBottom w:val="0"/>
      <w:divBdr>
        <w:top w:val="none" w:sz="0" w:space="0" w:color="auto"/>
        <w:left w:val="none" w:sz="0" w:space="0" w:color="auto"/>
        <w:bottom w:val="none" w:sz="0" w:space="0" w:color="auto"/>
        <w:right w:val="none" w:sz="0" w:space="0" w:color="auto"/>
      </w:divBdr>
    </w:div>
    <w:div w:id="831069073">
      <w:bodyDiv w:val="1"/>
      <w:marLeft w:val="0"/>
      <w:marRight w:val="0"/>
      <w:marTop w:val="0"/>
      <w:marBottom w:val="0"/>
      <w:divBdr>
        <w:top w:val="none" w:sz="0" w:space="0" w:color="auto"/>
        <w:left w:val="none" w:sz="0" w:space="0" w:color="auto"/>
        <w:bottom w:val="none" w:sz="0" w:space="0" w:color="auto"/>
        <w:right w:val="none" w:sz="0" w:space="0" w:color="auto"/>
      </w:divBdr>
    </w:div>
    <w:div w:id="842280886">
      <w:bodyDiv w:val="1"/>
      <w:marLeft w:val="0"/>
      <w:marRight w:val="0"/>
      <w:marTop w:val="0"/>
      <w:marBottom w:val="0"/>
      <w:divBdr>
        <w:top w:val="none" w:sz="0" w:space="0" w:color="auto"/>
        <w:left w:val="none" w:sz="0" w:space="0" w:color="auto"/>
        <w:bottom w:val="none" w:sz="0" w:space="0" w:color="auto"/>
        <w:right w:val="none" w:sz="0" w:space="0" w:color="auto"/>
      </w:divBdr>
    </w:div>
    <w:div w:id="845364286">
      <w:bodyDiv w:val="1"/>
      <w:marLeft w:val="0"/>
      <w:marRight w:val="0"/>
      <w:marTop w:val="0"/>
      <w:marBottom w:val="0"/>
      <w:divBdr>
        <w:top w:val="none" w:sz="0" w:space="0" w:color="auto"/>
        <w:left w:val="none" w:sz="0" w:space="0" w:color="auto"/>
        <w:bottom w:val="none" w:sz="0" w:space="0" w:color="auto"/>
        <w:right w:val="none" w:sz="0" w:space="0" w:color="auto"/>
      </w:divBdr>
      <w:divsChild>
        <w:div w:id="1252544594">
          <w:marLeft w:val="0"/>
          <w:marRight w:val="0"/>
          <w:marTop w:val="0"/>
          <w:marBottom w:val="0"/>
          <w:divBdr>
            <w:top w:val="none" w:sz="0" w:space="0" w:color="auto"/>
            <w:left w:val="none" w:sz="0" w:space="0" w:color="auto"/>
            <w:bottom w:val="none" w:sz="0" w:space="0" w:color="auto"/>
            <w:right w:val="none" w:sz="0" w:space="0" w:color="auto"/>
          </w:divBdr>
        </w:div>
        <w:div w:id="1928346093">
          <w:marLeft w:val="0"/>
          <w:marRight w:val="0"/>
          <w:marTop w:val="0"/>
          <w:marBottom w:val="0"/>
          <w:divBdr>
            <w:top w:val="none" w:sz="0" w:space="0" w:color="auto"/>
            <w:left w:val="none" w:sz="0" w:space="0" w:color="auto"/>
            <w:bottom w:val="none" w:sz="0" w:space="0" w:color="auto"/>
            <w:right w:val="none" w:sz="0" w:space="0" w:color="auto"/>
          </w:divBdr>
        </w:div>
        <w:div w:id="1999531801">
          <w:marLeft w:val="0"/>
          <w:marRight w:val="0"/>
          <w:marTop w:val="0"/>
          <w:marBottom w:val="0"/>
          <w:divBdr>
            <w:top w:val="none" w:sz="0" w:space="0" w:color="auto"/>
            <w:left w:val="none" w:sz="0" w:space="0" w:color="auto"/>
            <w:bottom w:val="none" w:sz="0" w:space="0" w:color="auto"/>
            <w:right w:val="none" w:sz="0" w:space="0" w:color="auto"/>
          </w:divBdr>
        </w:div>
      </w:divsChild>
    </w:div>
    <w:div w:id="864444538">
      <w:bodyDiv w:val="1"/>
      <w:marLeft w:val="0"/>
      <w:marRight w:val="0"/>
      <w:marTop w:val="0"/>
      <w:marBottom w:val="0"/>
      <w:divBdr>
        <w:top w:val="none" w:sz="0" w:space="0" w:color="auto"/>
        <w:left w:val="none" w:sz="0" w:space="0" w:color="auto"/>
        <w:bottom w:val="none" w:sz="0" w:space="0" w:color="auto"/>
        <w:right w:val="none" w:sz="0" w:space="0" w:color="auto"/>
      </w:divBdr>
    </w:div>
    <w:div w:id="871767121">
      <w:bodyDiv w:val="1"/>
      <w:marLeft w:val="0"/>
      <w:marRight w:val="0"/>
      <w:marTop w:val="0"/>
      <w:marBottom w:val="0"/>
      <w:divBdr>
        <w:top w:val="none" w:sz="0" w:space="0" w:color="auto"/>
        <w:left w:val="none" w:sz="0" w:space="0" w:color="auto"/>
        <w:bottom w:val="none" w:sz="0" w:space="0" w:color="auto"/>
        <w:right w:val="none" w:sz="0" w:space="0" w:color="auto"/>
      </w:divBdr>
    </w:div>
    <w:div w:id="872308326">
      <w:bodyDiv w:val="1"/>
      <w:marLeft w:val="0"/>
      <w:marRight w:val="0"/>
      <w:marTop w:val="0"/>
      <w:marBottom w:val="0"/>
      <w:divBdr>
        <w:top w:val="none" w:sz="0" w:space="0" w:color="auto"/>
        <w:left w:val="none" w:sz="0" w:space="0" w:color="auto"/>
        <w:bottom w:val="none" w:sz="0" w:space="0" w:color="auto"/>
        <w:right w:val="none" w:sz="0" w:space="0" w:color="auto"/>
      </w:divBdr>
    </w:div>
    <w:div w:id="873420011">
      <w:bodyDiv w:val="1"/>
      <w:marLeft w:val="0"/>
      <w:marRight w:val="0"/>
      <w:marTop w:val="0"/>
      <w:marBottom w:val="0"/>
      <w:divBdr>
        <w:top w:val="none" w:sz="0" w:space="0" w:color="auto"/>
        <w:left w:val="none" w:sz="0" w:space="0" w:color="auto"/>
        <w:bottom w:val="none" w:sz="0" w:space="0" w:color="auto"/>
        <w:right w:val="none" w:sz="0" w:space="0" w:color="auto"/>
      </w:divBdr>
    </w:div>
    <w:div w:id="881552498">
      <w:bodyDiv w:val="1"/>
      <w:marLeft w:val="0"/>
      <w:marRight w:val="0"/>
      <w:marTop w:val="0"/>
      <w:marBottom w:val="0"/>
      <w:divBdr>
        <w:top w:val="none" w:sz="0" w:space="0" w:color="auto"/>
        <w:left w:val="none" w:sz="0" w:space="0" w:color="auto"/>
        <w:bottom w:val="none" w:sz="0" w:space="0" w:color="auto"/>
        <w:right w:val="none" w:sz="0" w:space="0" w:color="auto"/>
      </w:divBdr>
      <w:divsChild>
        <w:div w:id="1057510552">
          <w:marLeft w:val="0"/>
          <w:marRight w:val="0"/>
          <w:marTop w:val="0"/>
          <w:marBottom w:val="0"/>
          <w:divBdr>
            <w:top w:val="none" w:sz="0" w:space="0" w:color="auto"/>
            <w:left w:val="none" w:sz="0" w:space="0" w:color="auto"/>
            <w:bottom w:val="none" w:sz="0" w:space="0" w:color="auto"/>
            <w:right w:val="none" w:sz="0" w:space="0" w:color="auto"/>
          </w:divBdr>
        </w:div>
        <w:div w:id="1638416670">
          <w:marLeft w:val="0"/>
          <w:marRight w:val="0"/>
          <w:marTop w:val="0"/>
          <w:marBottom w:val="0"/>
          <w:divBdr>
            <w:top w:val="none" w:sz="0" w:space="0" w:color="auto"/>
            <w:left w:val="none" w:sz="0" w:space="0" w:color="auto"/>
            <w:bottom w:val="none" w:sz="0" w:space="0" w:color="auto"/>
            <w:right w:val="none" w:sz="0" w:space="0" w:color="auto"/>
          </w:divBdr>
        </w:div>
      </w:divsChild>
    </w:div>
    <w:div w:id="883978240">
      <w:bodyDiv w:val="1"/>
      <w:marLeft w:val="0"/>
      <w:marRight w:val="0"/>
      <w:marTop w:val="0"/>
      <w:marBottom w:val="0"/>
      <w:divBdr>
        <w:top w:val="none" w:sz="0" w:space="0" w:color="auto"/>
        <w:left w:val="none" w:sz="0" w:space="0" w:color="auto"/>
        <w:bottom w:val="none" w:sz="0" w:space="0" w:color="auto"/>
        <w:right w:val="none" w:sz="0" w:space="0" w:color="auto"/>
      </w:divBdr>
      <w:divsChild>
        <w:div w:id="2084519373">
          <w:marLeft w:val="0"/>
          <w:marRight w:val="0"/>
          <w:marTop w:val="0"/>
          <w:marBottom w:val="0"/>
          <w:divBdr>
            <w:top w:val="none" w:sz="0" w:space="0" w:color="auto"/>
            <w:left w:val="none" w:sz="0" w:space="0" w:color="auto"/>
            <w:bottom w:val="none" w:sz="0" w:space="0" w:color="auto"/>
            <w:right w:val="none" w:sz="0" w:space="0" w:color="auto"/>
          </w:divBdr>
        </w:div>
        <w:div w:id="1864436708">
          <w:marLeft w:val="0"/>
          <w:marRight w:val="0"/>
          <w:marTop w:val="0"/>
          <w:marBottom w:val="0"/>
          <w:divBdr>
            <w:top w:val="none" w:sz="0" w:space="0" w:color="auto"/>
            <w:left w:val="none" w:sz="0" w:space="0" w:color="auto"/>
            <w:bottom w:val="none" w:sz="0" w:space="0" w:color="auto"/>
            <w:right w:val="none" w:sz="0" w:space="0" w:color="auto"/>
          </w:divBdr>
        </w:div>
      </w:divsChild>
    </w:div>
    <w:div w:id="885145505">
      <w:bodyDiv w:val="1"/>
      <w:marLeft w:val="0"/>
      <w:marRight w:val="0"/>
      <w:marTop w:val="0"/>
      <w:marBottom w:val="0"/>
      <w:divBdr>
        <w:top w:val="none" w:sz="0" w:space="0" w:color="auto"/>
        <w:left w:val="none" w:sz="0" w:space="0" w:color="auto"/>
        <w:bottom w:val="none" w:sz="0" w:space="0" w:color="auto"/>
        <w:right w:val="none" w:sz="0" w:space="0" w:color="auto"/>
      </w:divBdr>
      <w:divsChild>
        <w:div w:id="802770465">
          <w:marLeft w:val="0"/>
          <w:marRight w:val="0"/>
          <w:marTop w:val="0"/>
          <w:marBottom w:val="0"/>
          <w:divBdr>
            <w:top w:val="none" w:sz="0" w:space="0" w:color="auto"/>
            <w:left w:val="none" w:sz="0" w:space="0" w:color="auto"/>
            <w:bottom w:val="none" w:sz="0" w:space="0" w:color="auto"/>
            <w:right w:val="none" w:sz="0" w:space="0" w:color="auto"/>
          </w:divBdr>
        </w:div>
        <w:div w:id="1858617116">
          <w:marLeft w:val="0"/>
          <w:marRight w:val="0"/>
          <w:marTop w:val="0"/>
          <w:marBottom w:val="0"/>
          <w:divBdr>
            <w:top w:val="none" w:sz="0" w:space="0" w:color="auto"/>
            <w:left w:val="none" w:sz="0" w:space="0" w:color="auto"/>
            <w:bottom w:val="none" w:sz="0" w:space="0" w:color="auto"/>
            <w:right w:val="none" w:sz="0" w:space="0" w:color="auto"/>
          </w:divBdr>
        </w:div>
      </w:divsChild>
    </w:div>
    <w:div w:id="888495099">
      <w:bodyDiv w:val="1"/>
      <w:marLeft w:val="0"/>
      <w:marRight w:val="0"/>
      <w:marTop w:val="0"/>
      <w:marBottom w:val="0"/>
      <w:divBdr>
        <w:top w:val="none" w:sz="0" w:space="0" w:color="auto"/>
        <w:left w:val="none" w:sz="0" w:space="0" w:color="auto"/>
        <w:bottom w:val="none" w:sz="0" w:space="0" w:color="auto"/>
        <w:right w:val="none" w:sz="0" w:space="0" w:color="auto"/>
      </w:divBdr>
    </w:div>
    <w:div w:id="890963425">
      <w:bodyDiv w:val="1"/>
      <w:marLeft w:val="0"/>
      <w:marRight w:val="0"/>
      <w:marTop w:val="0"/>
      <w:marBottom w:val="0"/>
      <w:divBdr>
        <w:top w:val="none" w:sz="0" w:space="0" w:color="auto"/>
        <w:left w:val="none" w:sz="0" w:space="0" w:color="auto"/>
        <w:bottom w:val="none" w:sz="0" w:space="0" w:color="auto"/>
        <w:right w:val="none" w:sz="0" w:space="0" w:color="auto"/>
      </w:divBdr>
    </w:div>
    <w:div w:id="900218016">
      <w:bodyDiv w:val="1"/>
      <w:marLeft w:val="0"/>
      <w:marRight w:val="0"/>
      <w:marTop w:val="0"/>
      <w:marBottom w:val="0"/>
      <w:divBdr>
        <w:top w:val="none" w:sz="0" w:space="0" w:color="auto"/>
        <w:left w:val="none" w:sz="0" w:space="0" w:color="auto"/>
        <w:bottom w:val="none" w:sz="0" w:space="0" w:color="auto"/>
        <w:right w:val="none" w:sz="0" w:space="0" w:color="auto"/>
      </w:divBdr>
    </w:div>
    <w:div w:id="902106041">
      <w:bodyDiv w:val="1"/>
      <w:marLeft w:val="0"/>
      <w:marRight w:val="0"/>
      <w:marTop w:val="0"/>
      <w:marBottom w:val="0"/>
      <w:divBdr>
        <w:top w:val="none" w:sz="0" w:space="0" w:color="auto"/>
        <w:left w:val="none" w:sz="0" w:space="0" w:color="auto"/>
        <w:bottom w:val="none" w:sz="0" w:space="0" w:color="auto"/>
        <w:right w:val="none" w:sz="0" w:space="0" w:color="auto"/>
      </w:divBdr>
    </w:div>
    <w:div w:id="902830497">
      <w:bodyDiv w:val="1"/>
      <w:marLeft w:val="0"/>
      <w:marRight w:val="0"/>
      <w:marTop w:val="0"/>
      <w:marBottom w:val="0"/>
      <w:divBdr>
        <w:top w:val="none" w:sz="0" w:space="0" w:color="auto"/>
        <w:left w:val="none" w:sz="0" w:space="0" w:color="auto"/>
        <w:bottom w:val="none" w:sz="0" w:space="0" w:color="auto"/>
        <w:right w:val="none" w:sz="0" w:space="0" w:color="auto"/>
      </w:divBdr>
    </w:div>
    <w:div w:id="904609680">
      <w:bodyDiv w:val="1"/>
      <w:marLeft w:val="0"/>
      <w:marRight w:val="0"/>
      <w:marTop w:val="0"/>
      <w:marBottom w:val="0"/>
      <w:divBdr>
        <w:top w:val="none" w:sz="0" w:space="0" w:color="auto"/>
        <w:left w:val="none" w:sz="0" w:space="0" w:color="auto"/>
        <w:bottom w:val="none" w:sz="0" w:space="0" w:color="auto"/>
        <w:right w:val="none" w:sz="0" w:space="0" w:color="auto"/>
      </w:divBdr>
    </w:div>
    <w:div w:id="904802286">
      <w:bodyDiv w:val="1"/>
      <w:marLeft w:val="0"/>
      <w:marRight w:val="0"/>
      <w:marTop w:val="0"/>
      <w:marBottom w:val="0"/>
      <w:divBdr>
        <w:top w:val="none" w:sz="0" w:space="0" w:color="auto"/>
        <w:left w:val="none" w:sz="0" w:space="0" w:color="auto"/>
        <w:bottom w:val="none" w:sz="0" w:space="0" w:color="auto"/>
        <w:right w:val="none" w:sz="0" w:space="0" w:color="auto"/>
      </w:divBdr>
    </w:div>
    <w:div w:id="908611939">
      <w:bodyDiv w:val="1"/>
      <w:marLeft w:val="0"/>
      <w:marRight w:val="0"/>
      <w:marTop w:val="0"/>
      <w:marBottom w:val="0"/>
      <w:divBdr>
        <w:top w:val="none" w:sz="0" w:space="0" w:color="auto"/>
        <w:left w:val="none" w:sz="0" w:space="0" w:color="auto"/>
        <w:bottom w:val="none" w:sz="0" w:space="0" w:color="auto"/>
        <w:right w:val="none" w:sz="0" w:space="0" w:color="auto"/>
      </w:divBdr>
    </w:div>
    <w:div w:id="919828361">
      <w:bodyDiv w:val="1"/>
      <w:marLeft w:val="0"/>
      <w:marRight w:val="0"/>
      <w:marTop w:val="0"/>
      <w:marBottom w:val="0"/>
      <w:divBdr>
        <w:top w:val="none" w:sz="0" w:space="0" w:color="auto"/>
        <w:left w:val="none" w:sz="0" w:space="0" w:color="auto"/>
        <w:bottom w:val="none" w:sz="0" w:space="0" w:color="auto"/>
        <w:right w:val="none" w:sz="0" w:space="0" w:color="auto"/>
      </w:divBdr>
      <w:divsChild>
        <w:div w:id="236207148">
          <w:marLeft w:val="0"/>
          <w:marRight w:val="0"/>
          <w:marTop w:val="0"/>
          <w:marBottom w:val="0"/>
          <w:divBdr>
            <w:top w:val="none" w:sz="0" w:space="0" w:color="auto"/>
            <w:left w:val="none" w:sz="0" w:space="0" w:color="auto"/>
            <w:bottom w:val="none" w:sz="0" w:space="0" w:color="auto"/>
            <w:right w:val="none" w:sz="0" w:space="0" w:color="auto"/>
          </w:divBdr>
        </w:div>
        <w:div w:id="2047486153">
          <w:marLeft w:val="0"/>
          <w:marRight w:val="0"/>
          <w:marTop w:val="0"/>
          <w:marBottom w:val="0"/>
          <w:divBdr>
            <w:top w:val="none" w:sz="0" w:space="0" w:color="auto"/>
            <w:left w:val="none" w:sz="0" w:space="0" w:color="auto"/>
            <w:bottom w:val="none" w:sz="0" w:space="0" w:color="auto"/>
            <w:right w:val="none" w:sz="0" w:space="0" w:color="auto"/>
          </w:divBdr>
        </w:div>
      </w:divsChild>
    </w:div>
    <w:div w:id="931082137">
      <w:bodyDiv w:val="1"/>
      <w:marLeft w:val="0"/>
      <w:marRight w:val="0"/>
      <w:marTop w:val="0"/>
      <w:marBottom w:val="0"/>
      <w:divBdr>
        <w:top w:val="none" w:sz="0" w:space="0" w:color="auto"/>
        <w:left w:val="none" w:sz="0" w:space="0" w:color="auto"/>
        <w:bottom w:val="none" w:sz="0" w:space="0" w:color="auto"/>
        <w:right w:val="none" w:sz="0" w:space="0" w:color="auto"/>
      </w:divBdr>
    </w:div>
    <w:div w:id="943416258">
      <w:bodyDiv w:val="1"/>
      <w:marLeft w:val="0"/>
      <w:marRight w:val="0"/>
      <w:marTop w:val="0"/>
      <w:marBottom w:val="0"/>
      <w:divBdr>
        <w:top w:val="none" w:sz="0" w:space="0" w:color="auto"/>
        <w:left w:val="none" w:sz="0" w:space="0" w:color="auto"/>
        <w:bottom w:val="none" w:sz="0" w:space="0" w:color="auto"/>
        <w:right w:val="none" w:sz="0" w:space="0" w:color="auto"/>
      </w:divBdr>
    </w:div>
    <w:div w:id="988365770">
      <w:bodyDiv w:val="1"/>
      <w:marLeft w:val="0"/>
      <w:marRight w:val="0"/>
      <w:marTop w:val="0"/>
      <w:marBottom w:val="0"/>
      <w:divBdr>
        <w:top w:val="none" w:sz="0" w:space="0" w:color="auto"/>
        <w:left w:val="none" w:sz="0" w:space="0" w:color="auto"/>
        <w:bottom w:val="none" w:sz="0" w:space="0" w:color="auto"/>
        <w:right w:val="none" w:sz="0" w:space="0" w:color="auto"/>
      </w:divBdr>
    </w:div>
    <w:div w:id="997221660">
      <w:bodyDiv w:val="1"/>
      <w:marLeft w:val="0"/>
      <w:marRight w:val="0"/>
      <w:marTop w:val="0"/>
      <w:marBottom w:val="0"/>
      <w:divBdr>
        <w:top w:val="none" w:sz="0" w:space="0" w:color="auto"/>
        <w:left w:val="none" w:sz="0" w:space="0" w:color="auto"/>
        <w:bottom w:val="none" w:sz="0" w:space="0" w:color="auto"/>
        <w:right w:val="none" w:sz="0" w:space="0" w:color="auto"/>
      </w:divBdr>
    </w:div>
    <w:div w:id="1010913176">
      <w:bodyDiv w:val="1"/>
      <w:marLeft w:val="0"/>
      <w:marRight w:val="0"/>
      <w:marTop w:val="0"/>
      <w:marBottom w:val="0"/>
      <w:divBdr>
        <w:top w:val="none" w:sz="0" w:space="0" w:color="auto"/>
        <w:left w:val="none" w:sz="0" w:space="0" w:color="auto"/>
        <w:bottom w:val="none" w:sz="0" w:space="0" w:color="auto"/>
        <w:right w:val="none" w:sz="0" w:space="0" w:color="auto"/>
      </w:divBdr>
      <w:divsChild>
        <w:div w:id="1740858567">
          <w:marLeft w:val="0"/>
          <w:marRight w:val="0"/>
          <w:marTop w:val="0"/>
          <w:marBottom w:val="0"/>
          <w:divBdr>
            <w:top w:val="none" w:sz="0" w:space="0" w:color="auto"/>
            <w:left w:val="none" w:sz="0" w:space="0" w:color="auto"/>
            <w:bottom w:val="none" w:sz="0" w:space="0" w:color="auto"/>
            <w:right w:val="none" w:sz="0" w:space="0" w:color="auto"/>
          </w:divBdr>
        </w:div>
        <w:div w:id="1163661922">
          <w:marLeft w:val="0"/>
          <w:marRight w:val="0"/>
          <w:marTop w:val="0"/>
          <w:marBottom w:val="0"/>
          <w:divBdr>
            <w:top w:val="none" w:sz="0" w:space="0" w:color="auto"/>
            <w:left w:val="none" w:sz="0" w:space="0" w:color="auto"/>
            <w:bottom w:val="none" w:sz="0" w:space="0" w:color="auto"/>
            <w:right w:val="none" w:sz="0" w:space="0" w:color="auto"/>
          </w:divBdr>
        </w:div>
      </w:divsChild>
    </w:div>
    <w:div w:id="1014309446">
      <w:bodyDiv w:val="1"/>
      <w:marLeft w:val="0"/>
      <w:marRight w:val="0"/>
      <w:marTop w:val="0"/>
      <w:marBottom w:val="0"/>
      <w:divBdr>
        <w:top w:val="none" w:sz="0" w:space="0" w:color="auto"/>
        <w:left w:val="none" w:sz="0" w:space="0" w:color="auto"/>
        <w:bottom w:val="none" w:sz="0" w:space="0" w:color="auto"/>
        <w:right w:val="none" w:sz="0" w:space="0" w:color="auto"/>
      </w:divBdr>
    </w:div>
    <w:div w:id="1014960099">
      <w:bodyDiv w:val="1"/>
      <w:marLeft w:val="0"/>
      <w:marRight w:val="0"/>
      <w:marTop w:val="0"/>
      <w:marBottom w:val="0"/>
      <w:divBdr>
        <w:top w:val="none" w:sz="0" w:space="0" w:color="auto"/>
        <w:left w:val="none" w:sz="0" w:space="0" w:color="auto"/>
        <w:bottom w:val="none" w:sz="0" w:space="0" w:color="auto"/>
        <w:right w:val="none" w:sz="0" w:space="0" w:color="auto"/>
      </w:divBdr>
    </w:div>
    <w:div w:id="1019046578">
      <w:bodyDiv w:val="1"/>
      <w:marLeft w:val="0"/>
      <w:marRight w:val="0"/>
      <w:marTop w:val="0"/>
      <w:marBottom w:val="0"/>
      <w:divBdr>
        <w:top w:val="none" w:sz="0" w:space="0" w:color="auto"/>
        <w:left w:val="none" w:sz="0" w:space="0" w:color="auto"/>
        <w:bottom w:val="none" w:sz="0" w:space="0" w:color="auto"/>
        <w:right w:val="none" w:sz="0" w:space="0" w:color="auto"/>
      </w:divBdr>
    </w:div>
    <w:div w:id="1031078766">
      <w:bodyDiv w:val="1"/>
      <w:marLeft w:val="0"/>
      <w:marRight w:val="0"/>
      <w:marTop w:val="0"/>
      <w:marBottom w:val="0"/>
      <w:divBdr>
        <w:top w:val="none" w:sz="0" w:space="0" w:color="auto"/>
        <w:left w:val="none" w:sz="0" w:space="0" w:color="auto"/>
        <w:bottom w:val="none" w:sz="0" w:space="0" w:color="auto"/>
        <w:right w:val="none" w:sz="0" w:space="0" w:color="auto"/>
      </w:divBdr>
    </w:div>
    <w:div w:id="1034840763">
      <w:bodyDiv w:val="1"/>
      <w:marLeft w:val="0"/>
      <w:marRight w:val="0"/>
      <w:marTop w:val="0"/>
      <w:marBottom w:val="0"/>
      <w:divBdr>
        <w:top w:val="none" w:sz="0" w:space="0" w:color="auto"/>
        <w:left w:val="none" w:sz="0" w:space="0" w:color="auto"/>
        <w:bottom w:val="none" w:sz="0" w:space="0" w:color="auto"/>
        <w:right w:val="none" w:sz="0" w:space="0" w:color="auto"/>
      </w:divBdr>
    </w:div>
    <w:div w:id="1047099409">
      <w:bodyDiv w:val="1"/>
      <w:marLeft w:val="0"/>
      <w:marRight w:val="0"/>
      <w:marTop w:val="0"/>
      <w:marBottom w:val="0"/>
      <w:divBdr>
        <w:top w:val="none" w:sz="0" w:space="0" w:color="auto"/>
        <w:left w:val="none" w:sz="0" w:space="0" w:color="auto"/>
        <w:bottom w:val="none" w:sz="0" w:space="0" w:color="auto"/>
        <w:right w:val="none" w:sz="0" w:space="0" w:color="auto"/>
      </w:divBdr>
    </w:div>
    <w:div w:id="1048917132">
      <w:bodyDiv w:val="1"/>
      <w:marLeft w:val="0"/>
      <w:marRight w:val="0"/>
      <w:marTop w:val="0"/>
      <w:marBottom w:val="0"/>
      <w:divBdr>
        <w:top w:val="none" w:sz="0" w:space="0" w:color="auto"/>
        <w:left w:val="none" w:sz="0" w:space="0" w:color="auto"/>
        <w:bottom w:val="none" w:sz="0" w:space="0" w:color="auto"/>
        <w:right w:val="none" w:sz="0" w:space="0" w:color="auto"/>
      </w:divBdr>
    </w:div>
    <w:div w:id="1051883736">
      <w:bodyDiv w:val="1"/>
      <w:marLeft w:val="0"/>
      <w:marRight w:val="0"/>
      <w:marTop w:val="0"/>
      <w:marBottom w:val="0"/>
      <w:divBdr>
        <w:top w:val="none" w:sz="0" w:space="0" w:color="auto"/>
        <w:left w:val="none" w:sz="0" w:space="0" w:color="auto"/>
        <w:bottom w:val="none" w:sz="0" w:space="0" w:color="auto"/>
        <w:right w:val="none" w:sz="0" w:space="0" w:color="auto"/>
      </w:divBdr>
    </w:div>
    <w:div w:id="1052927508">
      <w:bodyDiv w:val="1"/>
      <w:marLeft w:val="0"/>
      <w:marRight w:val="0"/>
      <w:marTop w:val="0"/>
      <w:marBottom w:val="0"/>
      <w:divBdr>
        <w:top w:val="none" w:sz="0" w:space="0" w:color="auto"/>
        <w:left w:val="none" w:sz="0" w:space="0" w:color="auto"/>
        <w:bottom w:val="none" w:sz="0" w:space="0" w:color="auto"/>
        <w:right w:val="none" w:sz="0" w:space="0" w:color="auto"/>
      </w:divBdr>
    </w:div>
    <w:div w:id="1054810034">
      <w:bodyDiv w:val="1"/>
      <w:marLeft w:val="0"/>
      <w:marRight w:val="0"/>
      <w:marTop w:val="0"/>
      <w:marBottom w:val="0"/>
      <w:divBdr>
        <w:top w:val="none" w:sz="0" w:space="0" w:color="auto"/>
        <w:left w:val="none" w:sz="0" w:space="0" w:color="auto"/>
        <w:bottom w:val="none" w:sz="0" w:space="0" w:color="auto"/>
        <w:right w:val="none" w:sz="0" w:space="0" w:color="auto"/>
      </w:divBdr>
      <w:divsChild>
        <w:div w:id="254941961">
          <w:marLeft w:val="0"/>
          <w:marRight w:val="0"/>
          <w:marTop w:val="0"/>
          <w:marBottom w:val="0"/>
          <w:divBdr>
            <w:top w:val="none" w:sz="0" w:space="0" w:color="auto"/>
            <w:left w:val="none" w:sz="0" w:space="0" w:color="auto"/>
            <w:bottom w:val="none" w:sz="0" w:space="0" w:color="auto"/>
            <w:right w:val="none" w:sz="0" w:space="0" w:color="auto"/>
          </w:divBdr>
        </w:div>
        <w:div w:id="1115372662">
          <w:marLeft w:val="0"/>
          <w:marRight w:val="0"/>
          <w:marTop w:val="0"/>
          <w:marBottom w:val="0"/>
          <w:divBdr>
            <w:top w:val="none" w:sz="0" w:space="0" w:color="auto"/>
            <w:left w:val="none" w:sz="0" w:space="0" w:color="auto"/>
            <w:bottom w:val="none" w:sz="0" w:space="0" w:color="auto"/>
            <w:right w:val="none" w:sz="0" w:space="0" w:color="auto"/>
          </w:divBdr>
        </w:div>
      </w:divsChild>
    </w:div>
    <w:div w:id="1058894111">
      <w:bodyDiv w:val="1"/>
      <w:marLeft w:val="0"/>
      <w:marRight w:val="0"/>
      <w:marTop w:val="0"/>
      <w:marBottom w:val="0"/>
      <w:divBdr>
        <w:top w:val="none" w:sz="0" w:space="0" w:color="auto"/>
        <w:left w:val="none" w:sz="0" w:space="0" w:color="auto"/>
        <w:bottom w:val="none" w:sz="0" w:space="0" w:color="auto"/>
        <w:right w:val="none" w:sz="0" w:space="0" w:color="auto"/>
      </w:divBdr>
    </w:div>
    <w:div w:id="1062866750">
      <w:bodyDiv w:val="1"/>
      <w:marLeft w:val="0"/>
      <w:marRight w:val="0"/>
      <w:marTop w:val="0"/>
      <w:marBottom w:val="0"/>
      <w:divBdr>
        <w:top w:val="none" w:sz="0" w:space="0" w:color="auto"/>
        <w:left w:val="none" w:sz="0" w:space="0" w:color="auto"/>
        <w:bottom w:val="none" w:sz="0" w:space="0" w:color="auto"/>
        <w:right w:val="none" w:sz="0" w:space="0" w:color="auto"/>
      </w:divBdr>
    </w:div>
    <w:div w:id="1066034012">
      <w:bodyDiv w:val="1"/>
      <w:marLeft w:val="0"/>
      <w:marRight w:val="0"/>
      <w:marTop w:val="0"/>
      <w:marBottom w:val="0"/>
      <w:divBdr>
        <w:top w:val="none" w:sz="0" w:space="0" w:color="auto"/>
        <w:left w:val="none" w:sz="0" w:space="0" w:color="auto"/>
        <w:bottom w:val="none" w:sz="0" w:space="0" w:color="auto"/>
        <w:right w:val="none" w:sz="0" w:space="0" w:color="auto"/>
      </w:divBdr>
    </w:div>
    <w:div w:id="1067150031">
      <w:bodyDiv w:val="1"/>
      <w:marLeft w:val="0"/>
      <w:marRight w:val="0"/>
      <w:marTop w:val="0"/>
      <w:marBottom w:val="0"/>
      <w:divBdr>
        <w:top w:val="none" w:sz="0" w:space="0" w:color="auto"/>
        <w:left w:val="none" w:sz="0" w:space="0" w:color="auto"/>
        <w:bottom w:val="none" w:sz="0" w:space="0" w:color="auto"/>
        <w:right w:val="none" w:sz="0" w:space="0" w:color="auto"/>
      </w:divBdr>
    </w:div>
    <w:div w:id="1082683235">
      <w:bodyDiv w:val="1"/>
      <w:marLeft w:val="0"/>
      <w:marRight w:val="0"/>
      <w:marTop w:val="0"/>
      <w:marBottom w:val="0"/>
      <w:divBdr>
        <w:top w:val="none" w:sz="0" w:space="0" w:color="auto"/>
        <w:left w:val="none" w:sz="0" w:space="0" w:color="auto"/>
        <w:bottom w:val="none" w:sz="0" w:space="0" w:color="auto"/>
        <w:right w:val="none" w:sz="0" w:space="0" w:color="auto"/>
      </w:divBdr>
    </w:div>
    <w:div w:id="1086734420">
      <w:bodyDiv w:val="1"/>
      <w:marLeft w:val="0"/>
      <w:marRight w:val="0"/>
      <w:marTop w:val="0"/>
      <w:marBottom w:val="0"/>
      <w:divBdr>
        <w:top w:val="none" w:sz="0" w:space="0" w:color="auto"/>
        <w:left w:val="none" w:sz="0" w:space="0" w:color="auto"/>
        <w:bottom w:val="none" w:sz="0" w:space="0" w:color="auto"/>
        <w:right w:val="none" w:sz="0" w:space="0" w:color="auto"/>
      </w:divBdr>
    </w:div>
    <w:div w:id="1088691491">
      <w:bodyDiv w:val="1"/>
      <w:marLeft w:val="0"/>
      <w:marRight w:val="0"/>
      <w:marTop w:val="0"/>
      <w:marBottom w:val="0"/>
      <w:divBdr>
        <w:top w:val="none" w:sz="0" w:space="0" w:color="auto"/>
        <w:left w:val="none" w:sz="0" w:space="0" w:color="auto"/>
        <w:bottom w:val="none" w:sz="0" w:space="0" w:color="auto"/>
        <w:right w:val="none" w:sz="0" w:space="0" w:color="auto"/>
      </w:divBdr>
    </w:div>
    <w:div w:id="1091700100">
      <w:bodyDiv w:val="1"/>
      <w:marLeft w:val="0"/>
      <w:marRight w:val="0"/>
      <w:marTop w:val="0"/>
      <w:marBottom w:val="0"/>
      <w:divBdr>
        <w:top w:val="none" w:sz="0" w:space="0" w:color="auto"/>
        <w:left w:val="none" w:sz="0" w:space="0" w:color="auto"/>
        <w:bottom w:val="none" w:sz="0" w:space="0" w:color="auto"/>
        <w:right w:val="none" w:sz="0" w:space="0" w:color="auto"/>
      </w:divBdr>
    </w:div>
    <w:div w:id="1108818540">
      <w:bodyDiv w:val="1"/>
      <w:marLeft w:val="0"/>
      <w:marRight w:val="0"/>
      <w:marTop w:val="0"/>
      <w:marBottom w:val="0"/>
      <w:divBdr>
        <w:top w:val="none" w:sz="0" w:space="0" w:color="auto"/>
        <w:left w:val="none" w:sz="0" w:space="0" w:color="auto"/>
        <w:bottom w:val="none" w:sz="0" w:space="0" w:color="auto"/>
        <w:right w:val="none" w:sz="0" w:space="0" w:color="auto"/>
      </w:divBdr>
    </w:div>
    <w:div w:id="1110010695">
      <w:bodyDiv w:val="1"/>
      <w:marLeft w:val="0"/>
      <w:marRight w:val="0"/>
      <w:marTop w:val="0"/>
      <w:marBottom w:val="0"/>
      <w:divBdr>
        <w:top w:val="none" w:sz="0" w:space="0" w:color="auto"/>
        <w:left w:val="none" w:sz="0" w:space="0" w:color="auto"/>
        <w:bottom w:val="none" w:sz="0" w:space="0" w:color="auto"/>
        <w:right w:val="none" w:sz="0" w:space="0" w:color="auto"/>
      </w:divBdr>
    </w:div>
    <w:div w:id="1110777340">
      <w:bodyDiv w:val="1"/>
      <w:marLeft w:val="0"/>
      <w:marRight w:val="0"/>
      <w:marTop w:val="0"/>
      <w:marBottom w:val="0"/>
      <w:divBdr>
        <w:top w:val="none" w:sz="0" w:space="0" w:color="auto"/>
        <w:left w:val="none" w:sz="0" w:space="0" w:color="auto"/>
        <w:bottom w:val="none" w:sz="0" w:space="0" w:color="auto"/>
        <w:right w:val="none" w:sz="0" w:space="0" w:color="auto"/>
      </w:divBdr>
    </w:div>
    <w:div w:id="1118374633">
      <w:bodyDiv w:val="1"/>
      <w:marLeft w:val="0"/>
      <w:marRight w:val="0"/>
      <w:marTop w:val="0"/>
      <w:marBottom w:val="0"/>
      <w:divBdr>
        <w:top w:val="none" w:sz="0" w:space="0" w:color="auto"/>
        <w:left w:val="none" w:sz="0" w:space="0" w:color="auto"/>
        <w:bottom w:val="none" w:sz="0" w:space="0" w:color="auto"/>
        <w:right w:val="none" w:sz="0" w:space="0" w:color="auto"/>
      </w:divBdr>
    </w:div>
    <w:div w:id="1123575398">
      <w:bodyDiv w:val="1"/>
      <w:marLeft w:val="0"/>
      <w:marRight w:val="0"/>
      <w:marTop w:val="0"/>
      <w:marBottom w:val="0"/>
      <w:divBdr>
        <w:top w:val="none" w:sz="0" w:space="0" w:color="auto"/>
        <w:left w:val="none" w:sz="0" w:space="0" w:color="auto"/>
        <w:bottom w:val="none" w:sz="0" w:space="0" w:color="auto"/>
        <w:right w:val="none" w:sz="0" w:space="0" w:color="auto"/>
      </w:divBdr>
    </w:div>
    <w:div w:id="1128007148">
      <w:bodyDiv w:val="1"/>
      <w:marLeft w:val="0"/>
      <w:marRight w:val="0"/>
      <w:marTop w:val="0"/>
      <w:marBottom w:val="0"/>
      <w:divBdr>
        <w:top w:val="none" w:sz="0" w:space="0" w:color="auto"/>
        <w:left w:val="none" w:sz="0" w:space="0" w:color="auto"/>
        <w:bottom w:val="none" w:sz="0" w:space="0" w:color="auto"/>
        <w:right w:val="none" w:sz="0" w:space="0" w:color="auto"/>
      </w:divBdr>
    </w:div>
    <w:div w:id="1131636701">
      <w:bodyDiv w:val="1"/>
      <w:marLeft w:val="0"/>
      <w:marRight w:val="0"/>
      <w:marTop w:val="0"/>
      <w:marBottom w:val="0"/>
      <w:divBdr>
        <w:top w:val="none" w:sz="0" w:space="0" w:color="auto"/>
        <w:left w:val="none" w:sz="0" w:space="0" w:color="auto"/>
        <w:bottom w:val="none" w:sz="0" w:space="0" w:color="auto"/>
        <w:right w:val="none" w:sz="0" w:space="0" w:color="auto"/>
      </w:divBdr>
    </w:div>
    <w:div w:id="1131944506">
      <w:bodyDiv w:val="1"/>
      <w:marLeft w:val="0"/>
      <w:marRight w:val="0"/>
      <w:marTop w:val="0"/>
      <w:marBottom w:val="0"/>
      <w:divBdr>
        <w:top w:val="none" w:sz="0" w:space="0" w:color="auto"/>
        <w:left w:val="none" w:sz="0" w:space="0" w:color="auto"/>
        <w:bottom w:val="none" w:sz="0" w:space="0" w:color="auto"/>
        <w:right w:val="none" w:sz="0" w:space="0" w:color="auto"/>
      </w:divBdr>
    </w:div>
    <w:div w:id="1143280772">
      <w:bodyDiv w:val="1"/>
      <w:marLeft w:val="0"/>
      <w:marRight w:val="0"/>
      <w:marTop w:val="0"/>
      <w:marBottom w:val="0"/>
      <w:divBdr>
        <w:top w:val="none" w:sz="0" w:space="0" w:color="auto"/>
        <w:left w:val="none" w:sz="0" w:space="0" w:color="auto"/>
        <w:bottom w:val="none" w:sz="0" w:space="0" w:color="auto"/>
        <w:right w:val="none" w:sz="0" w:space="0" w:color="auto"/>
      </w:divBdr>
    </w:div>
    <w:div w:id="1146584203">
      <w:bodyDiv w:val="1"/>
      <w:marLeft w:val="0"/>
      <w:marRight w:val="0"/>
      <w:marTop w:val="0"/>
      <w:marBottom w:val="0"/>
      <w:divBdr>
        <w:top w:val="none" w:sz="0" w:space="0" w:color="auto"/>
        <w:left w:val="none" w:sz="0" w:space="0" w:color="auto"/>
        <w:bottom w:val="none" w:sz="0" w:space="0" w:color="auto"/>
        <w:right w:val="none" w:sz="0" w:space="0" w:color="auto"/>
      </w:divBdr>
    </w:div>
    <w:div w:id="1152524474">
      <w:bodyDiv w:val="1"/>
      <w:marLeft w:val="0"/>
      <w:marRight w:val="0"/>
      <w:marTop w:val="0"/>
      <w:marBottom w:val="0"/>
      <w:divBdr>
        <w:top w:val="none" w:sz="0" w:space="0" w:color="auto"/>
        <w:left w:val="none" w:sz="0" w:space="0" w:color="auto"/>
        <w:bottom w:val="none" w:sz="0" w:space="0" w:color="auto"/>
        <w:right w:val="none" w:sz="0" w:space="0" w:color="auto"/>
      </w:divBdr>
    </w:div>
    <w:div w:id="1174489000">
      <w:bodyDiv w:val="1"/>
      <w:marLeft w:val="0"/>
      <w:marRight w:val="0"/>
      <w:marTop w:val="0"/>
      <w:marBottom w:val="0"/>
      <w:divBdr>
        <w:top w:val="none" w:sz="0" w:space="0" w:color="auto"/>
        <w:left w:val="none" w:sz="0" w:space="0" w:color="auto"/>
        <w:bottom w:val="none" w:sz="0" w:space="0" w:color="auto"/>
        <w:right w:val="none" w:sz="0" w:space="0" w:color="auto"/>
      </w:divBdr>
    </w:div>
    <w:div w:id="1175262626">
      <w:bodyDiv w:val="1"/>
      <w:marLeft w:val="0"/>
      <w:marRight w:val="0"/>
      <w:marTop w:val="0"/>
      <w:marBottom w:val="0"/>
      <w:divBdr>
        <w:top w:val="none" w:sz="0" w:space="0" w:color="auto"/>
        <w:left w:val="none" w:sz="0" w:space="0" w:color="auto"/>
        <w:bottom w:val="none" w:sz="0" w:space="0" w:color="auto"/>
        <w:right w:val="none" w:sz="0" w:space="0" w:color="auto"/>
      </w:divBdr>
      <w:divsChild>
        <w:div w:id="52852961">
          <w:marLeft w:val="0"/>
          <w:marRight w:val="0"/>
          <w:marTop w:val="0"/>
          <w:marBottom w:val="0"/>
          <w:divBdr>
            <w:top w:val="none" w:sz="0" w:space="0" w:color="auto"/>
            <w:left w:val="none" w:sz="0" w:space="0" w:color="auto"/>
            <w:bottom w:val="none" w:sz="0" w:space="0" w:color="auto"/>
            <w:right w:val="none" w:sz="0" w:space="0" w:color="auto"/>
          </w:divBdr>
        </w:div>
        <w:div w:id="1823425944">
          <w:marLeft w:val="0"/>
          <w:marRight w:val="0"/>
          <w:marTop w:val="0"/>
          <w:marBottom w:val="0"/>
          <w:divBdr>
            <w:top w:val="none" w:sz="0" w:space="0" w:color="auto"/>
            <w:left w:val="none" w:sz="0" w:space="0" w:color="auto"/>
            <w:bottom w:val="none" w:sz="0" w:space="0" w:color="auto"/>
            <w:right w:val="none" w:sz="0" w:space="0" w:color="auto"/>
          </w:divBdr>
        </w:div>
        <w:div w:id="1935747925">
          <w:marLeft w:val="0"/>
          <w:marRight w:val="0"/>
          <w:marTop w:val="0"/>
          <w:marBottom w:val="0"/>
          <w:divBdr>
            <w:top w:val="none" w:sz="0" w:space="0" w:color="auto"/>
            <w:left w:val="none" w:sz="0" w:space="0" w:color="auto"/>
            <w:bottom w:val="none" w:sz="0" w:space="0" w:color="auto"/>
            <w:right w:val="none" w:sz="0" w:space="0" w:color="auto"/>
          </w:divBdr>
        </w:div>
        <w:div w:id="1943799960">
          <w:marLeft w:val="0"/>
          <w:marRight w:val="0"/>
          <w:marTop w:val="0"/>
          <w:marBottom w:val="0"/>
          <w:divBdr>
            <w:top w:val="none" w:sz="0" w:space="0" w:color="auto"/>
            <w:left w:val="none" w:sz="0" w:space="0" w:color="auto"/>
            <w:bottom w:val="none" w:sz="0" w:space="0" w:color="auto"/>
            <w:right w:val="none" w:sz="0" w:space="0" w:color="auto"/>
          </w:divBdr>
        </w:div>
      </w:divsChild>
    </w:div>
    <w:div w:id="1180896799">
      <w:bodyDiv w:val="1"/>
      <w:marLeft w:val="0"/>
      <w:marRight w:val="0"/>
      <w:marTop w:val="0"/>
      <w:marBottom w:val="0"/>
      <w:divBdr>
        <w:top w:val="none" w:sz="0" w:space="0" w:color="auto"/>
        <w:left w:val="none" w:sz="0" w:space="0" w:color="auto"/>
        <w:bottom w:val="none" w:sz="0" w:space="0" w:color="auto"/>
        <w:right w:val="none" w:sz="0" w:space="0" w:color="auto"/>
      </w:divBdr>
    </w:div>
    <w:div w:id="1182745129">
      <w:bodyDiv w:val="1"/>
      <w:marLeft w:val="0"/>
      <w:marRight w:val="0"/>
      <w:marTop w:val="0"/>
      <w:marBottom w:val="0"/>
      <w:divBdr>
        <w:top w:val="none" w:sz="0" w:space="0" w:color="auto"/>
        <w:left w:val="none" w:sz="0" w:space="0" w:color="auto"/>
        <w:bottom w:val="none" w:sz="0" w:space="0" w:color="auto"/>
        <w:right w:val="none" w:sz="0" w:space="0" w:color="auto"/>
      </w:divBdr>
    </w:div>
    <w:div w:id="1186943593">
      <w:bodyDiv w:val="1"/>
      <w:marLeft w:val="0"/>
      <w:marRight w:val="0"/>
      <w:marTop w:val="0"/>
      <w:marBottom w:val="0"/>
      <w:divBdr>
        <w:top w:val="none" w:sz="0" w:space="0" w:color="auto"/>
        <w:left w:val="none" w:sz="0" w:space="0" w:color="auto"/>
        <w:bottom w:val="none" w:sz="0" w:space="0" w:color="auto"/>
        <w:right w:val="none" w:sz="0" w:space="0" w:color="auto"/>
      </w:divBdr>
      <w:divsChild>
        <w:div w:id="205878886">
          <w:marLeft w:val="0"/>
          <w:marRight w:val="0"/>
          <w:marTop w:val="0"/>
          <w:marBottom w:val="0"/>
          <w:divBdr>
            <w:top w:val="none" w:sz="0" w:space="0" w:color="auto"/>
            <w:left w:val="none" w:sz="0" w:space="0" w:color="auto"/>
            <w:bottom w:val="none" w:sz="0" w:space="0" w:color="auto"/>
            <w:right w:val="none" w:sz="0" w:space="0" w:color="auto"/>
          </w:divBdr>
        </w:div>
        <w:div w:id="1069231966">
          <w:marLeft w:val="0"/>
          <w:marRight w:val="0"/>
          <w:marTop w:val="0"/>
          <w:marBottom w:val="0"/>
          <w:divBdr>
            <w:top w:val="none" w:sz="0" w:space="0" w:color="auto"/>
            <w:left w:val="none" w:sz="0" w:space="0" w:color="auto"/>
            <w:bottom w:val="none" w:sz="0" w:space="0" w:color="auto"/>
            <w:right w:val="none" w:sz="0" w:space="0" w:color="auto"/>
          </w:divBdr>
        </w:div>
      </w:divsChild>
    </w:div>
    <w:div w:id="1187404009">
      <w:bodyDiv w:val="1"/>
      <w:marLeft w:val="0"/>
      <w:marRight w:val="0"/>
      <w:marTop w:val="0"/>
      <w:marBottom w:val="0"/>
      <w:divBdr>
        <w:top w:val="none" w:sz="0" w:space="0" w:color="auto"/>
        <w:left w:val="none" w:sz="0" w:space="0" w:color="auto"/>
        <w:bottom w:val="none" w:sz="0" w:space="0" w:color="auto"/>
        <w:right w:val="none" w:sz="0" w:space="0" w:color="auto"/>
      </w:divBdr>
    </w:div>
    <w:div w:id="1206411629">
      <w:bodyDiv w:val="1"/>
      <w:marLeft w:val="0"/>
      <w:marRight w:val="0"/>
      <w:marTop w:val="0"/>
      <w:marBottom w:val="0"/>
      <w:divBdr>
        <w:top w:val="none" w:sz="0" w:space="0" w:color="auto"/>
        <w:left w:val="none" w:sz="0" w:space="0" w:color="auto"/>
        <w:bottom w:val="none" w:sz="0" w:space="0" w:color="auto"/>
        <w:right w:val="none" w:sz="0" w:space="0" w:color="auto"/>
      </w:divBdr>
    </w:div>
    <w:div w:id="1218013980">
      <w:bodyDiv w:val="1"/>
      <w:marLeft w:val="0"/>
      <w:marRight w:val="0"/>
      <w:marTop w:val="0"/>
      <w:marBottom w:val="0"/>
      <w:divBdr>
        <w:top w:val="none" w:sz="0" w:space="0" w:color="auto"/>
        <w:left w:val="none" w:sz="0" w:space="0" w:color="auto"/>
        <w:bottom w:val="none" w:sz="0" w:space="0" w:color="auto"/>
        <w:right w:val="none" w:sz="0" w:space="0" w:color="auto"/>
      </w:divBdr>
    </w:div>
    <w:div w:id="1225330601">
      <w:bodyDiv w:val="1"/>
      <w:marLeft w:val="0"/>
      <w:marRight w:val="0"/>
      <w:marTop w:val="0"/>
      <w:marBottom w:val="0"/>
      <w:divBdr>
        <w:top w:val="none" w:sz="0" w:space="0" w:color="auto"/>
        <w:left w:val="none" w:sz="0" w:space="0" w:color="auto"/>
        <w:bottom w:val="none" w:sz="0" w:space="0" w:color="auto"/>
        <w:right w:val="none" w:sz="0" w:space="0" w:color="auto"/>
      </w:divBdr>
    </w:div>
    <w:div w:id="1232735218">
      <w:bodyDiv w:val="1"/>
      <w:marLeft w:val="0"/>
      <w:marRight w:val="0"/>
      <w:marTop w:val="0"/>
      <w:marBottom w:val="0"/>
      <w:divBdr>
        <w:top w:val="none" w:sz="0" w:space="0" w:color="auto"/>
        <w:left w:val="none" w:sz="0" w:space="0" w:color="auto"/>
        <w:bottom w:val="none" w:sz="0" w:space="0" w:color="auto"/>
        <w:right w:val="none" w:sz="0" w:space="0" w:color="auto"/>
      </w:divBdr>
      <w:divsChild>
        <w:div w:id="704332576">
          <w:marLeft w:val="0"/>
          <w:marRight w:val="0"/>
          <w:marTop w:val="0"/>
          <w:marBottom w:val="0"/>
          <w:divBdr>
            <w:top w:val="none" w:sz="0" w:space="0" w:color="auto"/>
            <w:left w:val="none" w:sz="0" w:space="0" w:color="auto"/>
            <w:bottom w:val="none" w:sz="0" w:space="0" w:color="auto"/>
            <w:right w:val="none" w:sz="0" w:space="0" w:color="auto"/>
          </w:divBdr>
        </w:div>
      </w:divsChild>
    </w:div>
    <w:div w:id="1255283506">
      <w:bodyDiv w:val="1"/>
      <w:marLeft w:val="0"/>
      <w:marRight w:val="0"/>
      <w:marTop w:val="0"/>
      <w:marBottom w:val="0"/>
      <w:divBdr>
        <w:top w:val="none" w:sz="0" w:space="0" w:color="auto"/>
        <w:left w:val="none" w:sz="0" w:space="0" w:color="auto"/>
        <w:bottom w:val="none" w:sz="0" w:space="0" w:color="auto"/>
        <w:right w:val="none" w:sz="0" w:space="0" w:color="auto"/>
      </w:divBdr>
      <w:divsChild>
        <w:div w:id="1389496299">
          <w:marLeft w:val="0"/>
          <w:marRight w:val="0"/>
          <w:marTop w:val="0"/>
          <w:marBottom w:val="0"/>
          <w:divBdr>
            <w:top w:val="none" w:sz="0" w:space="0" w:color="auto"/>
            <w:left w:val="none" w:sz="0" w:space="0" w:color="auto"/>
            <w:bottom w:val="none" w:sz="0" w:space="0" w:color="auto"/>
            <w:right w:val="none" w:sz="0" w:space="0" w:color="auto"/>
          </w:divBdr>
        </w:div>
        <w:div w:id="1020813698">
          <w:marLeft w:val="0"/>
          <w:marRight w:val="0"/>
          <w:marTop w:val="0"/>
          <w:marBottom w:val="0"/>
          <w:divBdr>
            <w:top w:val="none" w:sz="0" w:space="0" w:color="auto"/>
            <w:left w:val="none" w:sz="0" w:space="0" w:color="auto"/>
            <w:bottom w:val="none" w:sz="0" w:space="0" w:color="auto"/>
            <w:right w:val="none" w:sz="0" w:space="0" w:color="auto"/>
          </w:divBdr>
        </w:div>
      </w:divsChild>
    </w:div>
    <w:div w:id="1267079787">
      <w:bodyDiv w:val="1"/>
      <w:marLeft w:val="0"/>
      <w:marRight w:val="0"/>
      <w:marTop w:val="0"/>
      <w:marBottom w:val="0"/>
      <w:divBdr>
        <w:top w:val="none" w:sz="0" w:space="0" w:color="auto"/>
        <w:left w:val="none" w:sz="0" w:space="0" w:color="auto"/>
        <w:bottom w:val="none" w:sz="0" w:space="0" w:color="auto"/>
        <w:right w:val="none" w:sz="0" w:space="0" w:color="auto"/>
      </w:divBdr>
    </w:div>
    <w:div w:id="1276400284">
      <w:bodyDiv w:val="1"/>
      <w:marLeft w:val="0"/>
      <w:marRight w:val="0"/>
      <w:marTop w:val="0"/>
      <w:marBottom w:val="0"/>
      <w:divBdr>
        <w:top w:val="none" w:sz="0" w:space="0" w:color="auto"/>
        <w:left w:val="none" w:sz="0" w:space="0" w:color="auto"/>
        <w:bottom w:val="none" w:sz="0" w:space="0" w:color="auto"/>
        <w:right w:val="none" w:sz="0" w:space="0" w:color="auto"/>
      </w:divBdr>
    </w:div>
    <w:div w:id="1293096545">
      <w:bodyDiv w:val="1"/>
      <w:marLeft w:val="0"/>
      <w:marRight w:val="0"/>
      <w:marTop w:val="0"/>
      <w:marBottom w:val="0"/>
      <w:divBdr>
        <w:top w:val="none" w:sz="0" w:space="0" w:color="auto"/>
        <w:left w:val="none" w:sz="0" w:space="0" w:color="auto"/>
        <w:bottom w:val="none" w:sz="0" w:space="0" w:color="auto"/>
        <w:right w:val="none" w:sz="0" w:space="0" w:color="auto"/>
      </w:divBdr>
    </w:div>
    <w:div w:id="1295715702">
      <w:bodyDiv w:val="1"/>
      <w:marLeft w:val="0"/>
      <w:marRight w:val="0"/>
      <w:marTop w:val="0"/>
      <w:marBottom w:val="0"/>
      <w:divBdr>
        <w:top w:val="none" w:sz="0" w:space="0" w:color="auto"/>
        <w:left w:val="none" w:sz="0" w:space="0" w:color="auto"/>
        <w:bottom w:val="none" w:sz="0" w:space="0" w:color="auto"/>
        <w:right w:val="none" w:sz="0" w:space="0" w:color="auto"/>
      </w:divBdr>
    </w:div>
    <w:div w:id="1296057589">
      <w:bodyDiv w:val="1"/>
      <w:marLeft w:val="0"/>
      <w:marRight w:val="0"/>
      <w:marTop w:val="0"/>
      <w:marBottom w:val="0"/>
      <w:divBdr>
        <w:top w:val="none" w:sz="0" w:space="0" w:color="auto"/>
        <w:left w:val="none" w:sz="0" w:space="0" w:color="auto"/>
        <w:bottom w:val="none" w:sz="0" w:space="0" w:color="auto"/>
        <w:right w:val="none" w:sz="0" w:space="0" w:color="auto"/>
      </w:divBdr>
    </w:div>
    <w:div w:id="1325353501">
      <w:bodyDiv w:val="1"/>
      <w:marLeft w:val="0"/>
      <w:marRight w:val="0"/>
      <w:marTop w:val="0"/>
      <w:marBottom w:val="0"/>
      <w:divBdr>
        <w:top w:val="none" w:sz="0" w:space="0" w:color="auto"/>
        <w:left w:val="none" w:sz="0" w:space="0" w:color="auto"/>
        <w:bottom w:val="none" w:sz="0" w:space="0" w:color="auto"/>
        <w:right w:val="none" w:sz="0" w:space="0" w:color="auto"/>
      </w:divBdr>
    </w:div>
    <w:div w:id="1343432132">
      <w:bodyDiv w:val="1"/>
      <w:marLeft w:val="0"/>
      <w:marRight w:val="0"/>
      <w:marTop w:val="0"/>
      <w:marBottom w:val="0"/>
      <w:divBdr>
        <w:top w:val="none" w:sz="0" w:space="0" w:color="auto"/>
        <w:left w:val="none" w:sz="0" w:space="0" w:color="auto"/>
        <w:bottom w:val="none" w:sz="0" w:space="0" w:color="auto"/>
        <w:right w:val="none" w:sz="0" w:space="0" w:color="auto"/>
      </w:divBdr>
    </w:div>
    <w:div w:id="1361276319">
      <w:bodyDiv w:val="1"/>
      <w:marLeft w:val="0"/>
      <w:marRight w:val="0"/>
      <w:marTop w:val="0"/>
      <w:marBottom w:val="0"/>
      <w:divBdr>
        <w:top w:val="none" w:sz="0" w:space="0" w:color="auto"/>
        <w:left w:val="none" w:sz="0" w:space="0" w:color="auto"/>
        <w:bottom w:val="none" w:sz="0" w:space="0" w:color="auto"/>
        <w:right w:val="none" w:sz="0" w:space="0" w:color="auto"/>
      </w:divBdr>
    </w:div>
    <w:div w:id="1364550646">
      <w:bodyDiv w:val="1"/>
      <w:marLeft w:val="0"/>
      <w:marRight w:val="0"/>
      <w:marTop w:val="0"/>
      <w:marBottom w:val="0"/>
      <w:divBdr>
        <w:top w:val="none" w:sz="0" w:space="0" w:color="auto"/>
        <w:left w:val="none" w:sz="0" w:space="0" w:color="auto"/>
        <w:bottom w:val="none" w:sz="0" w:space="0" w:color="auto"/>
        <w:right w:val="none" w:sz="0" w:space="0" w:color="auto"/>
      </w:divBdr>
    </w:div>
    <w:div w:id="1377391944">
      <w:bodyDiv w:val="1"/>
      <w:marLeft w:val="0"/>
      <w:marRight w:val="0"/>
      <w:marTop w:val="0"/>
      <w:marBottom w:val="0"/>
      <w:divBdr>
        <w:top w:val="none" w:sz="0" w:space="0" w:color="auto"/>
        <w:left w:val="none" w:sz="0" w:space="0" w:color="auto"/>
        <w:bottom w:val="none" w:sz="0" w:space="0" w:color="auto"/>
        <w:right w:val="none" w:sz="0" w:space="0" w:color="auto"/>
      </w:divBdr>
    </w:div>
    <w:div w:id="1398435752">
      <w:bodyDiv w:val="1"/>
      <w:marLeft w:val="0"/>
      <w:marRight w:val="0"/>
      <w:marTop w:val="0"/>
      <w:marBottom w:val="0"/>
      <w:divBdr>
        <w:top w:val="none" w:sz="0" w:space="0" w:color="auto"/>
        <w:left w:val="none" w:sz="0" w:space="0" w:color="auto"/>
        <w:bottom w:val="none" w:sz="0" w:space="0" w:color="auto"/>
        <w:right w:val="none" w:sz="0" w:space="0" w:color="auto"/>
      </w:divBdr>
    </w:div>
    <w:div w:id="1408453576">
      <w:bodyDiv w:val="1"/>
      <w:marLeft w:val="0"/>
      <w:marRight w:val="0"/>
      <w:marTop w:val="0"/>
      <w:marBottom w:val="0"/>
      <w:divBdr>
        <w:top w:val="none" w:sz="0" w:space="0" w:color="auto"/>
        <w:left w:val="none" w:sz="0" w:space="0" w:color="auto"/>
        <w:bottom w:val="none" w:sz="0" w:space="0" w:color="auto"/>
        <w:right w:val="none" w:sz="0" w:space="0" w:color="auto"/>
      </w:divBdr>
    </w:div>
    <w:div w:id="1410300114">
      <w:bodyDiv w:val="1"/>
      <w:marLeft w:val="0"/>
      <w:marRight w:val="0"/>
      <w:marTop w:val="0"/>
      <w:marBottom w:val="0"/>
      <w:divBdr>
        <w:top w:val="none" w:sz="0" w:space="0" w:color="auto"/>
        <w:left w:val="none" w:sz="0" w:space="0" w:color="auto"/>
        <w:bottom w:val="none" w:sz="0" w:space="0" w:color="auto"/>
        <w:right w:val="none" w:sz="0" w:space="0" w:color="auto"/>
      </w:divBdr>
    </w:div>
    <w:div w:id="1412316384">
      <w:bodyDiv w:val="1"/>
      <w:marLeft w:val="0"/>
      <w:marRight w:val="0"/>
      <w:marTop w:val="0"/>
      <w:marBottom w:val="0"/>
      <w:divBdr>
        <w:top w:val="none" w:sz="0" w:space="0" w:color="auto"/>
        <w:left w:val="none" w:sz="0" w:space="0" w:color="auto"/>
        <w:bottom w:val="none" w:sz="0" w:space="0" w:color="auto"/>
        <w:right w:val="none" w:sz="0" w:space="0" w:color="auto"/>
      </w:divBdr>
    </w:div>
    <w:div w:id="1434937256">
      <w:bodyDiv w:val="1"/>
      <w:marLeft w:val="0"/>
      <w:marRight w:val="0"/>
      <w:marTop w:val="0"/>
      <w:marBottom w:val="0"/>
      <w:divBdr>
        <w:top w:val="none" w:sz="0" w:space="0" w:color="auto"/>
        <w:left w:val="none" w:sz="0" w:space="0" w:color="auto"/>
        <w:bottom w:val="none" w:sz="0" w:space="0" w:color="auto"/>
        <w:right w:val="none" w:sz="0" w:space="0" w:color="auto"/>
      </w:divBdr>
    </w:div>
    <w:div w:id="1453354927">
      <w:bodyDiv w:val="1"/>
      <w:marLeft w:val="0"/>
      <w:marRight w:val="0"/>
      <w:marTop w:val="0"/>
      <w:marBottom w:val="0"/>
      <w:divBdr>
        <w:top w:val="none" w:sz="0" w:space="0" w:color="auto"/>
        <w:left w:val="none" w:sz="0" w:space="0" w:color="auto"/>
        <w:bottom w:val="none" w:sz="0" w:space="0" w:color="auto"/>
        <w:right w:val="none" w:sz="0" w:space="0" w:color="auto"/>
      </w:divBdr>
    </w:div>
    <w:div w:id="1473988296">
      <w:bodyDiv w:val="1"/>
      <w:marLeft w:val="0"/>
      <w:marRight w:val="0"/>
      <w:marTop w:val="0"/>
      <w:marBottom w:val="0"/>
      <w:divBdr>
        <w:top w:val="none" w:sz="0" w:space="0" w:color="auto"/>
        <w:left w:val="none" w:sz="0" w:space="0" w:color="auto"/>
        <w:bottom w:val="none" w:sz="0" w:space="0" w:color="auto"/>
        <w:right w:val="none" w:sz="0" w:space="0" w:color="auto"/>
      </w:divBdr>
    </w:div>
    <w:div w:id="1493764258">
      <w:bodyDiv w:val="1"/>
      <w:marLeft w:val="0"/>
      <w:marRight w:val="0"/>
      <w:marTop w:val="0"/>
      <w:marBottom w:val="0"/>
      <w:divBdr>
        <w:top w:val="none" w:sz="0" w:space="0" w:color="auto"/>
        <w:left w:val="none" w:sz="0" w:space="0" w:color="auto"/>
        <w:bottom w:val="none" w:sz="0" w:space="0" w:color="auto"/>
        <w:right w:val="none" w:sz="0" w:space="0" w:color="auto"/>
      </w:divBdr>
    </w:div>
    <w:div w:id="1496189832">
      <w:bodyDiv w:val="1"/>
      <w:marLeft w:val="0"/>
      <w:marRight w:val="0"/>
      <w:marTop w:val="0"/>
      <w:marBottom w:val="0"/>
      <w:divBdr>
        <w:top w:val="none" w:sz="0" w:space="0" w:color="auto"/>
        <w:left w:val="none" w:sz="0" w:space="0" w:color="auto"/>
        <w:bottom w:val="none" w:sz="0" w:space="0" w:color="auto"/>
        <w:right w:val="none" w:sz="0" w:space="0" w:color="auto"/>
      </w:divBdr>
    </w:div>
    <w:div w:id="1501240382">
      <w:bodyDiv w:val="1"/>
      <w:marLeft w:val="0"/>
      <w:marRight w:val="0"/>
      <w:marTop w:val="0"/>
      <w:marBottom w:val="0"/>
      <w:divBdr>
        <w:top w:val="none" w:sz="0" w:space="0" w:color="auto"/>
        <w:left w:val="none" w:sz="0" w:space="0" w:color="auto"/>
        <w:bottom w:val="none" w:sz="0" w:space="0" w:color="auto"/>
        <w:right w:val="none" w:sz="0" w:space="0" w:color="auto"/>
      </w:divBdr>
    </w:div>
    <w:div w:id="1514608983">
      <w:bodyDiv w:val="1"/>
      <w:marLeft w:val="0"/>
      <w:marRight w:val="0"/>
      <w:marTop w:val="0"/>
      <w:marBottom w:val="0"/>
      <w:divBdr>
        <w:top w:val="none" w:sz="0" w:space="0" w:color="auto"/>
        <w:left w:val="none" w:sz="0" w:space="0" w:color="auto"/>
        <w:bottom w:val="none" w:sz="0" w:space="0" w:color="auto"/>
        <w:right w:val="none" w:sz="0" w:space="0" w:color="auto"/>
      </w:divBdr>
      <w:divsChild>
        <w:div w:id="2105371539">
          <w:marLeft w:val="0"/>
          <w:marRight w:val="0"/>
          <w:marTop w:val="0"/>
          <w:marBottom w:val="0"/>
          <w:divBdr>
            <w:top w:val="none" w:sz="0" w:space="0" w:color="auto"/>
            <w:left w:val="none" w:sz="0" w:space="0" w:color="auto"/>
            <w:bottom w:val="none" w:sz="0" w:space="0" w:color="auto"/>
            <w:right w:val="none" w:sz="0" w:space="0" w:color="auto"/>
          </w:divBdr>
        </w:div>
        <w:div w:id="492839287">
          <w:marLeft w:val="0"/>
          <w:marRight w:val="0"/>
          <w:marTop w:val="0"/>
          <w:marBottom w:val="0"/>
          <w:divBdr>
            <w:top w:val="none" w:sz="0" w:space="0" w:color="auto"/>
            <w:left w:val="none" w:sz="0" w:space="0" w:color="auto"/>
            <w:bottom w:val="none" w:sz="0" w:space="0" w:color="auto"/>
            <w:right w:val="none" w:sz="0" w:space="0" w:color="auto"/>
          </w:divBdr>
        </w:div>
      </w:divsChild>
    </w:div>
    <w:div w:id="1515606080">
      <w:bodyDiv w:val="1"/>
      <w:marLeft w:val="0"/>
      <w:marRight w:val="0"/>
      <w:marTop w:val="0"/>
      <w:marBottom w:val="0"/>
      <w:divBdr>
        <w:top w:val="none" w:sz="0" w:space="0" w:color="auto"/>
        <w:left w:val="none" w:sz="0" w:space="0" w:color="auto"/>
        <w:bottom w:val="none" w:sz="0" w:space="0" w:color="auto"/>
        <w:right w:val="none" w:sz="0" w:space="0" w:color="auto"/>
      </w:divBdr>
    </w:div>
    <w:div w:id="1522207353">
      <w:bodyDiv w:val="1"/>
      <w:marLeft w:val="0"/>
      <w:marRight w:val="0"/>
      <w:marTop w:val="0"/>
      <w:marBottom w:val="0"/>
      <w:divBdr>
        <w:top w:val="none" w:sz="0" w:space="0" w:color="auto"/>
        <w:left w:val="none" w:sz="0" w:space="0" w:color="auto"/>
        <w:bottom w:val="none" w:sz="0" w:space="0" w:color="auto"/>
        <w:right w:val="none" w:sz="0" w:space="0" w:color="auto"/>
      </w:divBdr>
      <w:divsChild>
        <w:div w:id="8142361">
          <w:marLeft w:val="0"/>
          <w:marRight w:val="0"/>
          <w:marTop w:val="0"/>
          <w:marBottom w:val="0"/>
          <w:divBdr>
            <w:top w:val="none" w:sz="0" w:space="0" w:color="auto"/>
            <w:left w:val="none" w:sz="0" w:space="0" w:color="auto"/>
            <w:bottom w:val="none" w:sz="0" w:space="0" w:color="auto"/>
            <w:right w:val="none" w:sz="0" w:space="0" w:color="auto"/>
          </w:divBdr>
        </w:div>
        <w:div w:id="1376929165">
          <w:marLeft w:val="0"/>
          <w:marRight w:val="0"/>
          <w:marTop w:val="0"/>
          <w:marBottom w:val="0"/>
          <w:divBdr>
            <w:top w:val="none" w:sz="0" w:space="0" w:color="auto"/>
            <w:left w:val="none" w:sz="0" w:space="0" w:color="auto"/>
            <w:bottom w:val="none" w:sz="0" w:space="0" w:color="auto"/>
            <w:right w:val="none" w:sz="0" w:space="0" w:color="auto"/>
          </w:divBdr>
        </w:div>
      </w:divsChild>
    </w:div>
    <w:div w:id="1530293495">
      <w:bodyDiv w:val="1"/>
      <w:marLeft w:val="0"/>
      <w:marRight w:val="0"/>
      <w:marTop w:val="0"/>
      <w:marBottom w:val="0"/>
      <w:divBdr>
        <w:top w:val="none" w:sz="0" w:space="0" w:color="auto"/>
        <w:left w:val="none" w:sz="0" w:space="0" w:color="auto"/>
        <w:bottom w:val="none" w:sz="0" w:space="0" w:color="auto"/>
        <w:right w:val="none" w:sz="0" w:space="0" w:color="auto"/>
      </w:divBdr>
    </w:div>
    <w:div w:id="1530725731">
      <w:bodyDiv w:val="1"/>
      <w:marLeft w:val="0"/>
      <w:marRight w:val="0"/>
      <w:marTop w:val="0"/>
      <w:marBottom w:val="0"/>
      <w:divBdr>
        <w:top w:val="none" w:sz="0" w:space="0" w:color="auto"/>
        <w:left w:val="none" w:sz="0" w:space="0" w:color="auto"/>
        <w:bottom w:val="none" w:sz="0" w:space="0" w:color="auto"/>
        <w:right w:val="none" w:sz="0" w:space="0" w:color="auto"/>
      </w:divBdr>
    </w:div>
    <w:div w:id="1531410674">
      <w:bodyDiv w:val="1"/>
      <w:marLeft w:val="0"/>
      <w:marRight w:val="0"/>
      <w:marTop w:val="0"/>
      <w:marBottom w:val="0"/>
      <w:divBdr>
        <w:top w:val="none" w:sz="0" w:space="0" w:color="auto"/>
        <w:left w:val="none" w:sz="0" w:space="0" w:color="auto"/>
        <w:bottom w:val="none" w:sz="0" w:space="0" w:color="auto"/>
        <w:right w:val="none" w:sz="0" w:space="0" w:color="auto"/>
      </w:divBdr>
      <w:divsChild>
        <w:div w:id="1604528821">
          <w:marLeft w:val="0"/>
          <w:marRight w:val="0"/>
          <w:marTop w:val="0"/>
          <w:marBottom w:val="0"/>
          <w:divBdr>
            <w:top w:val="none" w:sz="0" w:space="0" w:color="auto"/>
            <w:left w:val="none" w:sz="0" w:space="0" w:color="auto"/>
            <w:bottom w:val="none" w:sz="0" w:space="0" w:color="auto"/>
            <w:right w:val="none" w:sz="0" w:space="0" w:color="auto"/>
          </w:divBdr>
        </w:div>
        <w:div w:id="90587440">
          <w:marLeft w:val="0"/>
          <w:marRight w:val="0"/>
          <w:marTop w:val="0"/>
          <w:marBottom w:val="0"/>
          <w:divBdr>
            <w:top w:val="none" w:sz="0" w:space="0" w:color="auto"/>
            <w:left w:val="none" w:sz="0" w:space="0" w:color="auto"/>
            <w:bottom w:val="none" w:sz="0" w:space="0" w:color="auto"/>
            <w:right w:val="none" w:sz="0" w:space="0" w:color="auto"/>
          </w:divBdr>
        </w:div>
      </w:divsChild>
    </w:div>
    <w:div w:id="1532186529">
      <w:bodyDiv w:val="1"/>
      <w:marLeft w:val="0"/>
      <w:marRight w:val="0"/>
      <w:marTop w:val="0"/>
      <w:marBottom w:val="0"/>
      <w:divBdr>
        <w:top w:val="none" w:sz="0" w:space="0" w:color="auto"/>
        <w:left w:val="none" w:sz="0" w:space="0" w:color="auto"/>
        <w:bottom w:val="none" w:sz="0" w:space="0" w:color="auto"/>
        <w:right w:val="none" w:sz="0" w:space="0" w:color="auto"/>
      </w:divBdr>
    </w:div>
    <w:div w:id="1538423404">
      <w:bodyDiv w:val="1"/>
      <w:marLeft w:val="0"/>
      <w:marRight w:val="0"/>
      <w:marTop w:val="0"/>
      <w:marBottom w:val="0"/>
      <w:divBdr>
        <w:top w:val="none" w:sz="0" w:space="0" w:color="auto"/>
        <w:left w:val="none" w:sz="0" w:space="0" w:color="auto"/>
        <w:bottom w:val="none" w:sz="0" w:space="0" w:color="auto"/>
        <w:right w:val="none" w:sz="0" w:space="0" w:color="auto"/>
      </w:divBdr>
    </w:div>
    <w:div w:id="1552229293">
      <w:bodyDiv w:val="1"/>
      <w:marLeft w:val="0"/>
      <w:marRight w:val="0"/>
      <w:marTop w:val="0"/>
      <w:marBottom w:val="0"/>
      <w:divBdr>
        <w:top w:val="none" w:sz="0" w:space="0" w:color="auto"/>
        <w:left w:val="none" w:sz="0" w:space="0" w:color="auto"/>
        <w:bottom w:val="none" w:sz="0" w:space="0" w:color="auto"/>
        <w:right w:val="none" w:sz="0" w:space="0" w:color="auto"/>
      </w:divBdr>
    </w:div>
    <w:div w:id="1559701394">
      <w:bodyDiv w:val="1"/>
      <w:marLeft w:val="0"/>
      <w:marRight w:val="0"/>
      <w:marTop w:val="0"/>
      <w:marBottom w:val="0"/>
      <w:divBdr>
        <w:top w:val="none" w:sz="0" w:space="0" w:color="auto"/>
        <w:left w:val="none" w:sz="0" w:space="0" w:color="auto"/>
        <w:bottom w:val="none" w:sz="0" w:space="0" w:color="auto"/>
        <w:right w:val="none" w:sz="0" w:space="0" w:color="auto"/>
      </w:divBdr>
      <w:divsChild>
        <w:div w:id="186601346">
          <w:marLeft w:val="0"/>
          <w:marRight w:val="0"/>
          <w:marTop w:val="150"/>
          <w:marBottom w:val="0"/>
          <w:divBdr>
            <w:top w:val="none" w:sz="0" w:space="0" w:color="auto"/>
            <w:left w:val="none" w:sz="0" w:space="0" w:color="auto"/>
            <w:bottom w:val="none" w:sz="0" w:space="0" w:color="auto"/>
            <w:right w:val="none" w:sz="0" w:space="0" w:color="auto"/>
          </w:divBdr>
        </w:div>
        <w:div w:id="131086813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56548565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06">
          <w:marLeft w:val="0"/>
          <w:marRight w:val="0"/>
          <w:marTop w:val="0"/>
          <w:marBottom w:val="0"/>
          <w:divBdr>
            <w:top w:val="none" w:sz="0" w:space="0" w:color="auto"/>
            <w:left w:val="none" w:sz="0" w:space="0" w:color="auto"/>
            <w:bottom w:val="none" w:sz="0" w:space="0" w:color="auto"/>
            <w:right w:val="none" w:sz="0" w:space="0" w:color="auto"/>
          </w:divBdr>
        </w:div>
        <w:div w:id="1773281706">
          <w:marLeft w:val="0"/>
          <w:marRight w:val="0"/>
          <w:marTop w:val="0"/>
          <w:marBottom w:val="0"/>
          <w:divBdr>
            <w:top w:val="none" w:sz="0" w:space="0" w:color="auto"/>
            <w:left w:val="none" w:sz="0" w:space="0" w:color="auto"/>
            <w:bottom w:val="none" w:sz="0" w:space="0" w:color="auto"/>
            <w:right w:val="none" w:sz="0" w:space="0" w:color="auto"/>
          </w:divBdr>
        </w:div>
        <w:div w:id="1841385383">
          <w:marLeft w:val="0"/>
          <w:marRight w:val="0"/>
          <w:marTop w:val="0"/>
          <w:marBottom w:val="0"/>
          <w:divBdr>
            <w:top w:val="none" w:sz="0" w:space="0" w:color="auto"/>
            <w:left w:val="none" w:sz="0" w:space="0" w:color="auto"/>
            <w:bottom w:val="none" w:sz="0" w:space="0" w:color="auto"/>
            <w:right w:val="none" w:sz="0" w:space="0" w:color="auto"/>
          </w:divBdr>
        </w:div>
        <w:div w:id="1992172912">
          <w:marLeft w:val="0"/>
          <w:marRight w:val="0"/>
          <w:marTop w:val="0"/>
          <w:marBottom w:val="0"/>
          <w:divBdr>
            <w:top w:val="none" w:sz="0" w:space="0" w:color="auto"/>
            <w:left w:val="none" w:sz="0" w:space="0" w:color="auto"/>
            <w:bottom w:val="none" w:sz="0" w:space="0" w:color="auto"/>
            <w:right w:val="none" w:sz="0" w:space="0" w:color="auto"/>
          </w:divBdr>
        </w:div>
      </w:divsChild>
    </w:div>
    <w:div w:id="1568298027">
      <w:bodyDiv w:val="1"/>
      <w:marLeft w:val="0"/>
      <w:marRight w:val="0"/>
      <w:marTop w:val="0"/>
      <w:marBottom w:val="0"/>
      <w:divBdr>
        <w:top w:val="none" w:sz="0" w:space="0" w:color="auto"/>
        <w:left w:val="none" w:sz="0" w:space="0" w:color="auto"/>
        <w:bottom w:val="none" w:sz="0" w:space="0" w:color="auto"/>
        <w:right w:val="none" w:sz="0" w:space="0" w:color="auto"/>
      </w:divBdr>
    </w:div>
    <w:div w:id="1570379372">
      <w:bodyDiv w:val="1"/>
      <w:marLeft w:val="0"/>
      <w:marRight w:val="0"/>
      <w:marTop w:val="0"/>
      <w:marBottom w:val="0"/>
      <w:divBdr>
        <w:top w:val="none" w:sz="0" w:space="0" w:color="auto"/>
        <w:left w:val="none" w:sz="0" w:space="0" w:color="auto"/>
        <w:bottom w:val="none" w:sz="0" w:space="0" w:color="auto"/>
        <w:right w:val="none" w:sz="0" w:space="0" w:color="auto"/>
      </w:divBdr>
    </w:div>
    <w:div w:id="1575817080">
      <w:bodyDiv w:val="1"/>
      <w:marLeft w:val="0"/>
      <w:marRight w:val="0"/>
      <w:marTop w:val="0"/>
      <w:marBottom w:val="0"/>
      <w:divBdr>
        <w:top w:val="none" w:sz="0" w:space="0" w:color="auto"/>
        <w:left w:val="none" w:sz="0" w:space="0" w:color="auto"/>
        <w:bottom w:val="none" w:sz="0" w:space="0" w:color="auto"/>
        <w:right w:val="none" w:sz="0" w:space="0" w:color="auto"/>
      </w:divBdr>
    </w:div>
    <w:div w:id="1577206783">
      <w:bodyDiv w:val="1"/>
      <w:marLeft w:val="0"/>
      <w:marRight w:val="0"/>
      <w:marTop w:val="0"/>
      <w:marBottom w:val="0"/>
      <w:divBdr>
        <w:top w:val="none" w:sz="0" w:space="0" w:color="auto"/>
        <w:left w:val="none" w:sz="0" w:space="0" w:color="auto"/>
        <w:bottom w:val="none" w:sz="0" w:space="0" w:color="auto"/>
        <w:right w:val="none" w:sz="0" w:space="0" w:color="auto"/>
      </w:divBdr>
    </w:div>
    <w:div w:id="1583104383">
      <w:bodyDiv w:val="1"/>
      <w:marLeft w:val="0"/>
      <w:marRight w:val="0"/>
      <w:marTop w:val="0"/>
      <w:marBottom w:val="0"/>
      <w:divBdr>
        <w:top w:val="none" w:sz="0" w:space="0" w:color="auto"/>
        <w:left w:val="none" w:sz="0" w:space="0" w:color="auto"/>
        <w:bottom w:val="none" w:sz="0" w:space="0" w:color="auto"/>
        <w:right w:val="none" w:sz="0" w:space="0" w:color="auto"/>
      </w:divBdr>
    </w:div>
    <w:div w:id="1583568966">
      <w:bodyDiv w:val="1"/>
      <w:marLeft w:val="0"/>
      <w:marRight w:val="0"/>
      <w:marTop w:val="0"/>
      <w:marBottom w:val="0"/>
      <w:divBdr>
        <w:top w:val="none" w:sz="0" w:space="0" w:color="auto"/>
        <w:left w:val="none" w:sz="0" w:space="0" w:color="auto"/>
        <w:bottom w:val="none" w:sz="0" w:space="0" w:color="auto"/>
        <w:right w:val="none" w:sz="0" w:space="0" w:color="auto"/>
      </w:divBdr>
    </w:div>
    <w:div w:id="1596400792">
      <w:bodyDiv w:val="1"/>
      <w:marLeft w:val="0"/>
      <w:marRight w:val="0"/>
      <w:marTop w:val="0"/>
      <w:marBottom w:val="0"/>
      <w:divBdr>
        <w:top w:val="none" w:sz="0" w:space="0" w:color="auto"/>
        <w:left w:val="none" w:sz="0" w:space="0" w:color="auto"/>
        <w:bottom w:val="none" w:sz="0" w:space="0" w:color="auto"/>
        <w:right w:val="none" w:sz="0" w:space="0" w:color="auto"/>
      </w:divBdr>
    </w:div>
    <w:div w:id="1619800574">
      <w:bodyDiv w:val="1"/>
      <w:marLeft w:val="0"/>
      <w:marRight w:val="0"/>
      <w:marTop w:val="0"/>
      <w:marBottom w:val="0"/>
      <w:divBdr>
        <w:top w:val="none" w:sz="0" w:space="0" w:color="auto"/>
        <w:left w:val="none" w:sz="0" w:space="0" w:color="auto"/>
        <w:bottom w:val="none" w:sz="0" w:space="0" w:color="auto"/>
        <w:right w:val="none" w:sz="0" w:space="0" w:color="auto"/>
      </w:divBdr>
    </w:div>
    <w:div w:id="1622608795">
      <w:bodyDiv w:val="1"/>
      <w:marLeft w:val="0"/>
      <w:marRight w:val="0"/>
      <w:marTop w:val="0"/>
      <w:marBottom w:val="0"/>
      <w:divBdr>
        <w:top w:val="none" w:sz="0" w:space="0" w:color="auto"/>
        <w:left w:val="none" w:sz="0" w:space="0" w:color="auto"/>
        <w:bottom w:val="none" w:sz="0" w:space="0" w:color="auto"/>
        <w:right w:val="none" w:sz="0" w:space="0" w:color="auto"/>
      </w:divBdr>
    </w:div>
    <w:div w:id="1648197408">
      <w:bodyDiv w:val="1"/>
      <w:marLeft w:val="0"/>
      <w:marRight w:val="0"/>
      <w:marTop w:val="0"/>
      <w:marBottom w:val="0"/>
      <w:divBdr>
        <w:top w:val="none" w:sz="0" w:space="0" w:color="auto"/>
        <w:left w:val="none" w:sz="0" w:space="0" w:color="auto"/>
        <w:bottom w:val="none" w:sz="0" w:space="0" w:color="auto"/>
        <w:right w:val="none" w:sz="0" w:space="0" w:color="auto"/>
      </w:divBdr>
    </w:div>
    <w:div w:id="1651131749">
      <w:bodyDiv w:val="1"/>
      <w:marLeft w:val="0"/>
      <w:marRight w:val="0"/>
      <w:marTop w:val="0"/>
      <w:marBottom w:val="0"/>
      <w:divBdr>
        <w:top w:val="none" w:sz="0" w:space="0" w:color="auto"/>
        <w:left w:val="none" w:sz="0" w:space="0" w:color="auto"/>
        <w:bottom w:val="none" w:sz="0" w:space="0" w:color="auto"/>
        <w:right w:val="none" w:sz="0" w:space="0" w:color="auto"/>
      </w:divBdr>
    </w:div>
    <w:div w:id="1660691949">
      <w:bodyDiv w:val="1"/>
      <w:marLeft w:val="0"/>
      <w:marRight w:val="0"/>
      <w:marTop w:val="0"/>
      <w:marBottom w:val="0"/>
      <w:divBdr>
        <w:top w:val="none" w:sz="0" w:space="0" w:color="auto"/>
        <w:left w:val="none" w:sz="0" w:space="0" w:color="auto"/>
        <w:bottom w:val="none" w:sz="0" w:space="0" w:color="auto"/>
        <w:right w:val="none" w:sz="0" w:space="0" w:color="auto"/>
      </w:divBdr>
      <w:divsChild>
        <w:div w:id="1459566642">
          <w:marLeft w:val="0"/>
          <w:marRight w:val="0"/>
          <w:marTop w:val="0"/>
          <w:marBottom w:val="0"/>
          <w:divBdr>
            <w:top w:val="none" w:sz="0" w:space="0" w:color="auto"/>
            <w:left w:val="none" w:sz="0" w:space="0" w:color="auto"/>
            <w:bottom w:val="none" w:sz="0" w:space="0" w:color="auto"/>
            <w:right w:val="none" w:sz="0" w:space="0" w:color="auto"/>
          </w:divBdr>
        </w:div>
      </w:divsChild>
    </w:div>
    <w:div w:id="1680355455">
      <w:bodyDiv w:val="1"/>
      <w:marLeft w:val="0"/>
      <w:marRight w:val="0"/>
      <w:marTop w:val="0"/>
      <w:marBottom w:val="0"/>
      <w:divBdr>
        <w:top w:val="none" w:sz="0" w:space="0" w:color="auto"/>
        <w:left w:val="none" w:sz="0" w:space="0" w:color="auto"/>
        <w:bottom w:val="none" w:sz="0" w:space="0" w:color="auto"/>
        <w:right w:val="none" w:sz="0" w:space="0" w:color="auto"/>
      </w:divBdr>
    </w:div>
    <w:div w:id="1683703974">
      <w:bodyDiv w:val="1"/>
      <w:marLeft w:val="0"/>
      <w:marRight w:val="0"/>
      <w:marTop w:val="0"/>
      <w:marBottom w:val="0"/>
      <w:divBdr>
        <w:top w:val="none" w:sz="0" w:space="0" w:color="auto"/>
        <w:left w:val="none" w:sz="0" w:space="0" w:color="auto"/>
        <w:bottom w:val="none" w:sz="0" w:space="0" w:color="auto"/>
        <w:right w:val="none" w:sz="0" w:space="0" w:color="auto"/>
      </w:divBdr>
    </w:div>
    <w:div w:id="1685011150">
      <w:bodyDiv w:val="1"/>
      <w:marLeft w:val="0"/>
      <w:marRight w:val="0"/>
      <w:marTop w:val="0"/>
      <w:marBottom w:val="0"/>
      <w:divBdr>
        <w:top w:val="none" w:sz="0" w:space="0" w:color="auto"/>
        <w:left w:val="none" w:sz="0" w:space="0" w:color="auto"/>
        <w:bottom w:val="none" w:sz="0" w:space="0" w:color="auto"/>
        <w:right w:val="none" w:sz="0" w:space="0" w:color="auto"/>
      </w:divBdr>
    </w:div>
    <w:div w:id="1702971597">
      <w:bodyDiv w:val="1"/>
      <w:marLeft w:val="0"/>
      <w:marRight w:val="0"/>
      <w:marTop w:val="0"/>
      <w:marBottom w:val="0"/>
      <w:divBdr>
        <w:top w:val="none" w:sz="0" w:space="0" w:color="auto"/>
        <w:left w:val="none" w:sz="0" w:space="0" w:color="auto"/>
        <w:bottom w:val="none" w:sz="0" w:space="0" w:color="auto"/>
        <w:right w:val="none" w:sz="0" w:space="0" w:color="auto"/>
      </w:divBdr>
    </w:div>
    <w:div w:id="1711343041">
      <w:bodyDiv w:val="1"/>
      <w:marLeft w:val="0"/>
      <w:marRight w:val="0"/>
      <w:marTop w:val="0"/>
      <w:marBottom w:val="0"/>
      <w:divBdr>
        <w:top w:val="none" w:sz="0" w:space="0" w:color="auto"/>
        <w:left w:val="none" w:sz="0" w:space="0" w:color="auto"/>
        <w:bottom w:val="none" w:sz="0" w:space="0" w:color="auto"/>
        <w:right w:val="none" w:sz="0" w:space="0" w:color="auto"/>
      </w:divBdr>
      <w:divsChild>
        <w:div w:id="1750888125">
          <w:marLeft w:val="0"/>
          <w:marRight w:val="0"/>
          <w:marTop w:val="0"/>
          <w:marBottom w:val="0"/>
          <w:divBdr>
            <w:top w:val="none" w:sz="0" w:space="0" w:color="auto"/>
            <w:left w:val="none" w:sz="0" w:space="0" w:color="auto"/>
            <w:bottom w:val="none" w:sz="0" w:space="0" w:color="auto"/>
            <w:right w:val="none" w:sz="0" w:space="0" w:color="auto"/>
          </w:divBdr>
        </w:div>
        <w:div w:id="2142336758">
          <w:marLeft w:val="0"/>
          <w:marRight w:val="0"/>
          <w:marTop w:val="0"/>
          <w:marBottom w:val="0"/>
          <w:divBdr>
            <w:top w:val="none" w:sz="0" w:space="0" w:color="auto"/>
            <w:left w:val="none" w:sz="0" w:space="0" w:color="auto"/>
            <w:bottom w:val="none" w:sz="0" w:space="0" w:color="auto"/>
            <w:right w:val="none" w:sz="0" w:space="0" w:color="auto"/>
          </w:divBdr>
        </w:div>
      </w:divsChild>
    </w:div>
    <w:div w:id="1720283826">
      <w:bodyDiv w:val="1"/>
      <w:marLeft w:val="0"/>
      <w:marRight w:val="0"/>
      <w:marTop w:val="0"/>
      <w:marBottom w:val="0"/>
      <w:divBdr>
        <w:top w:val="none" w:sz="0" w:space="0" w:color="auto"/>
        <w:left w:val="none" w:sz="0" w:space="0" w:color="auto"/>
        <w:bottom w:val="none" w:sz="0" w:space="0" w:color="auto"/>
        <w:right w:val="none" w:sz="0" w:space="0" w:color="auto"/>
      </w:divBdr>
    </w:div>
    <w:div w:id="1727097671">
      <w:bodyDiv w:val="1"/>
      <w:marLeft w:val="0"/>
      <w:marRight w:val="0"/>
      <w:marTop w:val="0"/>
      <w:marBottom w:val="0"/>
      <w:divBdr>
        <w:top w:val="none" w:sz="0" w:space="0" w:color="auto"/>
        <w:left w:val="none" w:sz="0" w:space="0" w:color="auto"/>
        <w:bottom w:val="none" w:sz="0" w:space="0" w:color="auto"/>
        <w:right w:val="none" w:sz="0" w:space="0" w:color="auto"/>
      </w:divBdr>
    </w:div>
    <w:div w:id="1750883031">
      <w:bodyDiv w:val="1"/>
      <w:marLeft w:val="0"/>
      <w:marRight w:val="0"/>
      <w:marTop w:val="0"/>
      <w:marBottom w:val="0"/>
      <w:divBdr>
        <w:top w:val="none" w:sz="0" w:space="0" w:color="auto"/>
        <w:left w:val="none" w:sz="0" w:space="0" w:color="auto"/>
        <w:bottom w:val="none" w:sz="0" w:space="0" w:color="auto"/>
        <w:right w:val="none" w:sz="0" w:space="0" w:color="auto"/>
      </w:divBdr>
    </w:div>
    <w:div w:id="1767845780">
      <w:bodyDiv w:val="1"/>
      <w:marLeft w:val="0"/>
      <w:marRight w:val="0"/>
      <w:marTop w:val="0"/>
      <w:marBottom w:val="0"/>
      <w:divBdr>
        <w:top w:val="none" w:sz="0" w:space="0" w:color="auto"/>
        <w:left w:val="none" w:sz="0" w:space="0" w:color="auto"/>
        <w:bottom w:val="none" w:sz="0" w:space="0" w:color="auto"/>
        <w:right w:val="none" w:sz="0" w:space="0" w:color="auto"/>
      </w:divBdr>
    </w:div>
    <w:div w:id="1773696166">
      <w:bodyDiv w:val="1"/>
      <w:marLeft w:val="0"/>
      <w:marRight w:val="0"/>
      <w:marTop w:val="0"/>
      <w:marBottom w:val="0"/>
      <w:divBdr>
        <w:top w:val="none" w:sz="0" w:space="0" w:color="auto"/>
        <w:left w:val="none" w:sz="0" w:space="0" w:color="auto"/>
        <w:bottom w:val="none" w:sz="0" w:space="0" w:color="auto"/>
        <w:right w:val="none" w:sz="0" w:space="0" w:color="auto"/>
      </w:divBdr>
    </w:div>
    <w:div w:id="1781334712">
      <w:bodyDiv w:val="1"/>
      <w:marLeft w:val="0"/>
      <w:marRight w:val="0"/>
      <w:marTop w:val="0"/>
      <w:marBottom w:val="0"/>
      <w:divBdr>
        <w:top w:val="none" w:sz="0" w:space="0" w:color="auto"/>
        <w:left w:val="none" w:sz="0" w:space="0" w:color="auto"/>
        <w:bottom w:val="none" w:sz="0" w:space="0" w:color="auto"/>
        <w:right w:val="none" w:sz="0" w:space="0" w:color="auto"/>
      </w:divBdr>
    </w:div>
    <w:div w:id="1782532173">
      <w:bodyDiv w:val="1"/>
      <w:marLeft w:val="0"/>
      <w:marRight w:val="0"/>
      <w:marTop w:val="0"/>
      <w:marBottom w:val="0"/>
      <w:divBdr>
        <w:top w:val="none" w:sz="0" w:space="0" w:color="auto"/>
        <w:left w:val="none" w:sz="0" w:space="0" w:color="auto"/>
        <w:bottom w:val="none" w:sz="0" w:space="0" w:color="auto"/>
        <w:right w:val="none" w:sz="0" w:space="0" w:color="auto"/>
      </w:divBdr>
    </w:div>
    <w:div w:id="1804272922">
      <w:bodyDiv w:val="1"/>
      <w:marLeft w:val="0"/>
      <w:marRight w:val="0"/>
      <w:marTop w:val="0"/>
      <w:marBottom w:val="0"/>
      <w:divBdr>
        <w:top w:val="none" w:sz="0" w:space="0" w:color="auto"/>
        <w:left w:val="none" w:sz="0" w:space="0" w:color="auto"/>
        <w:bottom w:val="none" w:sz="0" w:space="0" w:color="auto"/>
        <w:right w:val="none" w:sz="0" w:space="0" w:color="auto"/>
      </w:divBdr>
    </w:div>
    <w:div w:id="1813674935">
      <w:bodyDiv w:val="1"/>
      <w:marLeft w:val="0"/>
      <w:marRight w:val="0"/>
      <w:marTop w:val="0"/>
      <w:marBottom w:val="0"/>
      <w:divBdr>
        <w:top w:val="none" w:sz="0" w:space="0" w:color="auto"/>
        <w:left w:val="none" w:sz="0" w:space="0" w:color="auto"/>
        <w:bottom w:val="none" w:sz="0" w:space="0" w:color="auto"/>
        <w:right w:val="none" w:sz="0" w:space="0" w:color="auto"/>
      </w:divBdr>
    </w:div>
    <w:div w:id="1820732036">
      <w:bodyDiv w:val="1"/>
      <w:marLeft w:val="0"/>
      <w:marRight w:val="0"/>
      <w:marTop w:val="0"/>
      <w:marBottom w:val="0"/>
      <w:divBdr>
        <w:top w:val="none" w:sz="0" w:space="0" w:color="auto"/>
        <w:left w:val="none" w:sz="0" w:space="0" w:color="auto"/>
        <w:bottom w:val="none" w:sz="0" w:space="0" w:color="auto"/>
        <w:right w:val="none" w:sz="0" w:space="0" w:color="auto"/>
      </w:divBdr>
    </w:div>
    <w:div w:id="1833371434">
      <w:bodyDiv w:val="1"/>
      <w:marLeft w:val="0"/>
      <w:marRight w:val="0"/>
      <w:marTop w:val="0"/>
      <w:marBottom w:val="0"/>
      <w:divBdr>
        <w:top w:val="none" w:sz="0" w:space="0" w:color="auto"/>
        <w:left w:val="none" w:sz="0" w:space="0" w:color="auto"/>
        <w:bottom w:val="none" w:sz="0" w:space="0" w:color="auto"/>
        <w:right w:val="none" w:sz="0" w:space="0" w:color="auto"/>
      </w:divBdr>
    </w:div>
    <w:div w:id="1834638564">
      <w:bodyDiv w:val="1"/>
      <w:marLeft w:val="0"/>
      <w:marRight w:val="0"/>
      <w:marTop w:val="0"/>
      <w:marBottom w:val="0"/>
      <w:divBdr>
        <w:top w:val="none" w:sz="0" w:space="0" w:color="auto"/>
        <w:left w:val="none" w:sz="0" w:space="0" w:color="auto"/>
        <w:bottom w:val="none" w:sz="0" w:space="0" w:color="auto"/>
        <w:right w:val="none" w:sz="0" w:space="0" w:color="auto"/>
      </w:divBdr>
      <w:divsChild>
        <w:div w:id="475030795">
          <w:marLeft w:val="0"/>
          <w:marRight w:val="0"/>
          <w:marTop w:val="0"/>
          <w:marBottom w:val="0"/>
          <w:divBdr>
            <w:top w:val="none" w:sz="0" w:space="0" w:color="auto"/>
            <w:left w:val="none" w:sz="0" w:space="0" w:color="auto"/>
            <w:bottom w:val="none" w:sz="0" w:space="0" w:color="auto"/>
            <w:right w:val="none" w:sz="0" w:space="0" w:color="auto"/>
          </w:divBdr>
          <w:divsChild>
            <w:div w:id="993099497">
              <w:marLeft w:val="0"/>
              <w:marRight w:val="0"/>
              <w:marTop w:val="0"/>
              <w:marBottom w:val="0"/>
              <w:divBdr>
                <w:top w:val="none" w:sz="0" w:space="0" w:color="auto"/>
                <w:left w:val="none" w:sz="0" w:space="0" w:color="auto"/>
                <w:bottom w:val="none" w:sz="0" w:space="0" w:color="auto"/>
                <w:right w:val="none" w:sz="0" w:space="0" w:color="auto"/>
              </w:divBdr>
            </w:div>
            <w:div w:id="1320309843">
              <w:marLeft w:val="0"/>
              <w:marRight w:val="0"/>
              <w:marTop w:val="0"/>
              <w:marBottom w:val="0"/>
              <w:divBdr>
                <w:top w:val="none" w:sz="0" w:space="0" w:color="auto"/>
                <w:left w:val="none" w:sz="0" w:space="0" w:color="auto"/>
                <w:bottom w:val="none" w:sz="0" w:space="0" w:color="auto"/>
                <w:right w:val="none" w:sz="0" w:space="0" w:color="auto"/>
              </w:divBdr>
            </w:div>
          </w:divsChild>
        </w:div>
        <w:div w:id="551424058">
          <w:marLeft w:val="0"/>
          <w:marRight w:val="0"/>
          <w:marTop w:val="0"/>
          <w:marBottom w:val="0"/>
          <w:divBdr>
            <w:top w:val="none" w:sz="0" w:space="0" w:color="auto"/>
            <w:left w:val="none" w:sz="0" w:space="0" w:color="auto"/>
            <w:bottom w:val="single" w:sz="6" w:space="4" w:color="A4A277"/>
            <w:right w:val="none" w:sz="0" w:space="0" w:color="auto"/>
          </w:divBdr>
        </w:div>
        <w:div w:id="723404514">
          <w:marLeft w:val="0"/>
          <w:marRight w:val="0"/>
          <w:marTop w:val="0"/>
          <w:marBottom w:val="0"/>
          <w:divBdr>
            <w:top w:val="none" w:sz="0" w:space="0" w:color="auto"/>
            <w:left w:val="none" w:sz="0" w:space="0" w:color="auto"/>
            <w:bottom w:val="single" w:sz="12" w:space="0" w:color="D2D791"/>
            <w:right w:val="none" w:sz="0" w:space="0" w:color="auto"/>
          </w:divBdr>
        </w:div>
        <w:div w:id="749159236">
          <w:marLeft w:val="0"/>
          <w:marRight w:val="0"/>
          <w:marTop w:val="0"/>
          <w:marBottom w:val="0"/>
          <w:divBdr>
            <w:top w:val="none" w:sz="0" w:space="0" w:color="auto"/>
            <w:left w:val="none" w:sz="0" w:space="0" w:color="auto"/>
            <w:bottom w:val="none" w:sz="0" w:space="0" w:color="auto"/>
            <w:right w:val="none" w:sz="0" w:space="0" w:color="auto"/>
          </w:divBdr>
          <w:divsChild>
            <w:div w:id="486364007">
              <w:marLeft w:val="0"/>
              <w:marRight w:val="0"/>
              <w:marTop w:val="0"/>
              <w:marBottom w:val="0"/>
              <w:divBdr>
                <w:top w:val="none" w:sz="0" w:space="0" w:color="auto"/>
                <w:left w:val="none" w:sz="0" w:space="0" w:color="auto"/>
                <w:bottom w:val="none" w:sz="0" w:space="0" w:color="auto"/>
                <w:right w:val="none" w:sz="0" w:space="0" w:color="auto"/>
              </w:divBdr>
              <w:divsChild>
                <w:div w:id="102574886">
                  <w:marLeft w:val="0"/>
                  <w:marRight w:val="0"/>
                  <w:marTop w:val="0"/>
                  <w:marBottom w:val="0"/>
                  <w:divBdr>
                    <w:top w:val="none" w:sz="0" w:space="0" w:color="auto"/>
                    <w:left w:val="none" w:sz="0" w:space="0" w:color="auto"/>
                    <w:bottom w:val="none" w:sz="0" w:space="0" w:color="auto"/>
                    <w:right w:val="none" w:sz="0" w:space="0" w:color="auto"/>
                  </w:divBdr>
                  <w:divsChild>
                    <w:div w:id="1218974184">
                      <w:marLeft w:val="0"/>
                      <w:marRight w:val="0"/>
                      <w:marTop w:val="0"/>
                      <w:marBottom w:val="0"/>
                      <w:divBdr>
                        <w:top w:val="none" w:sz="0" w:space="0" w:color="auto"/>
                        <w:left w:val="none" w:sz="0" w:space="0" w:color="auto"/>
                        <w:bottom w:val="none" w:sz="0" w:space="0" w:color="auto"/>
                        <w:right w:val="none" w:sz="0" w:space="0" w:color="auto"/>
                      </w:divBdr>
                      <w:divsChild>
                        <w:div w:id="16749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9750">
                  <w:marLeft w:val="0"/>
                  <w:marRight w:val="0"/>
                  <w:marTop w:val="0"/>
                  <w:marBottom w:val="0"/>
                  <w:divBdr>
                    <w:top w:val="none" w:sz="0" w:space="0" w:color="auto"/>
                    <w:left w:val="none" w:sz="0" w:space="0" w:color="auto"/>
                    <w:bottom w:val="none" w:sz="0" w:space="0" w:color="auto"/>
                    <w:right w:val="none" w:sz="0" w:space="0" w:color="auto"/>
                  </w:divBdr>
                  <w:divsChild>
                    <w:div w:id="1645698735">
                      <w:marLeft w:val="0"/>
                      <w:marRight w:val="0"/>
                      <w:marTop w:val="0"/>
                      <w:marBottom w:val="0"/>
                      <w:divBdr>
                        <w:top w:val="none" w:sz="0" w:space="0" w:color="auto"/>
                        <w:left w:val="none" w:sz="0" w:space="0" w:color="auto"/>
                        <w:bottom w:val="none" w:sz="0" w:space="0" w:color="auto"/>
                        <w:right w:val="none" w:sz="0" w:space="0" w:color="auto"/>
                      </w:divBdr>
                      <w:divsChild>
                        <w:div w:id="13251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9522">
                  <w:marLeft w:val="0"/>
                  <w:marRight w:val="0"/>
                  <w:marTop w:val="0"/>
                  <w:marBottom w:val="0"/>
                  <w:divBdr>
                    <w:top w:val="none" w:sz="0" w:space="0" w:color="auto"/>
                    <w:left w:val="none" w:sz="0" w:space="0" w:color="auto"/>
                    <w:bottom w:val="none" w:sz="0" w:space="0" w:color="auto"/>
                    <w:right w:val="none" w:sz="0" w:space="0" w:color="auto"/>
                  </w:divBdr>
                </w:div>
                <w:div w:id="668795596">
                  <w:marLeft w:val="0"/>
                  <w:marRight w:val="0"/>
                  <w:marTop w:val="0"/>
                  <w:marBottom w:val="0"/>
                  <w:divBdr>
                    <w:top w:val="none" w:sz="0" w:space="0" w:color="auto"/>
                    <w:left w:val="none" w:sz="0" w:space="0" w:color="auto"/>
                    <w:bottom w:val="none" w:sz="0" w:space="0" w:color="auto"/>
                    <w:right w:val="none" w:sz="0" w:space="0" w:color="auto"/>
                  </w:divBdr>
                  <w:divsChild>
                    <w:div w:id="837572775">
                      <w:marLeft w:val="0"/>
                      <w:marRight w:val="0"/>
                      <w:marTop w:val="0"/>
                      <w:marBottom w:val="0"/>
                      <w:divBdr>
                        <w:top w:val="none" w:sz="0" w:space="0" w:color="auto"/>
                        <w:left w:val="none" w:sz="0" w:space="0" w:color="auto"/>
                        <w:bottom w:val="none" w:sz="0" w:space="0" w:color="auto"/>
                        <w:right w:val="none" w:sz="0" w:space="0" w:color="auto"/>
                      </w:divBdr>
                      <w:divsChild>
                        <w:div w:id="2289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5235">
                  <w:marLeft w:val="0"/>
                  <w:marRight w:val="0"/>
                  <w:marTop w:val="0"/>
                  <w:marBottom w:val="0"/>
                  <w:divBdr>
                    <w:top w:val="none" w:sz="0" w:space="0" w:color="auto"/>
                    <w:left w:val="none" w:sz="0" w:space="0" w:color="auto"/>
                    <w:bottom w:val="none" w:sz="0" w:space="0" w:color="auto"/>
                    <w:right w:val="none" w:sz="0" w:space="0" w:color="auto"/>
                  </w:divBdr>
                  <w:divsChild>
                    <w:div w:id="1215462735">
                      <w:marLeft w:val="0"/>
                      <w:marRight w:val="0"/>
                      <w:marTop w:val="0"/>
                      <w:marBottom w:val="0"/>
                      <w:divBdr>
                        <w:top w:val="none" w:sz="0" w:space="0" w:color="auto"/>
                        <w:left w:val="none" w:sz="0" w:space="0" w:color="auto"/>
                        <w:bottom w:val="none" w:sz="0" w:space="0" w:color="auto"/>
                        <w:right w:val="none" w:sz="0" w:space="0" w:color="auto"/>
                      </w:divBdr>
                      <w:divsChild>
                        <w:div w:id="13861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2366">
          <w:marLeft w:val="0"/>
          <w:marRight w:val="0"/>
          <w:marTop w:val="0"/>
          <w:marBottom w:val="0"/>
          <w:divBdr>
            <w:top w:val="none" w:sz="0" w:space="0" w:color="auto"/>
            <w:left w:val="none" w:sz="0" w:space="0" w:color="auto"/>
            <w:bottom w:val="single" w:sz="12" w:space="0" w:color="D2D791"/>
            <w:right w:val="none" w:sz="0" w:space="0" w:color="auto"/>
          </w:divBdr>
        </w:div>
        <w:div w:id="837038001">
          <w:marLeft w:val="0"/>
          <w:marRight w:val="0"/>
          <w:marTop w:val="0"/>
          <w:marBottom w:val="0"/>
          <w:divBdr>
            <w:top w:val="none" w:sz="0" w:space="0" w:color="auto"/>
            <w:left w:val="none" w:sz="0" w:space="0" w:color="auto"/>
            <w:bottom w:val="none" w:sz="0" w:space="0" w:color="auto"/>
            <w:right w:val="none" w:sz="0" w:space="0" w:color="auto"/>
          </w:divBdr>
        </w:div>
        <w:div w:id="1252007406">
          <w:marLeft w:val="0"/>
          <w:marRight w:val="0"/>
          <w:marTop w:val="0"/>
          <w:marBottom w:val="0"/>
          <w:divBdr>
            <w:top w:val="none" w:sz="0" w:space="0" w:color="auto"/>
            <w:left w:val="none" w:sz="0" w:space="0" w:color="auto"/>
            <w:bottom w:val="single" w:sz="12" w:space="0" w:color="D2D791"/>
            <w:right w:val="none" w:sz="0" w:space="0" w:color="auto"/>
          </w:divBdr>
        </w:div>
        <w:div w:id="1706516292">
          <w:marLeft w:val="0"/>
          <w:marRight w:val="0"/>
          <w:marTop w:val="0"/>
          <w:marBottom w:val="0"/>
          <w:divBdr>
            <w:top w:val="none" w:sz="0" w:space="0" w:color="auto"/>
            <w:left w:val="none" w:sz="0" w:space="0" w:color="auto"/>
            <w:bottom w:val="single" w:sz="12" w:space="0" w:color="D2D791"/>
            <w:right w:val="none" w:sz="0" w:space="0" w:color="auto"/>
          </w:divBdr>
        </w:div>
        <w:div w:id="1806434353">
          <w:marLeft w:val="0"/>
          <w:marRight w:val="0"/>
          <w:marTop w:val="0"/>
          <w:marBottom w:val="0"/>
          <w:divBdr>
            <w:top w:val="none" w:sz="0" w:space="0" w:color="auto"/>
            <w:left w:val="none" w:sz="0" w:space="0" w:color="auto"/>
            <w:bottom w:val="none" w:sz="0" w:space="0" w:color="auto"/>
            <w:right w:val="none" w:sz="0" w:space="0" w:color="auto"/>
          </w:divBdr>
        </w:div>
        <w:div w:id="1885825116">
          <w:marLeft w:val="0"/>
          <w:marRight w:val="0"/>
          <w:marTop w:val="0"/>
          <w:marBottom w:val="0"/>
          <w:divBdr>
            <w:top w:val="none" w:sz="0" w:space="0" w:color="auto"/>
            <w:left w:val="none" w:sz="0" w:space="0" w:color="auto"/>
            <w:bottom w:val="none" w:sz="0" w:space="0" w:color="auto"/>
            <w:right w:val="none" w:sz="0" w:space="0" w:color="auto"/>
          </w:divBdr>
        </w:div>
        <w:div w:id="2072264159">
          <w:marLeft w:val="0"/>
          <w:marRight w:val="0"/>
          <w:marTop w:val="0"/>
          <w:marBottom w:val="0"/>
          <w:divBdr>
            <w:top w:val="none" w:sz="0" w:space="0" w:color="auto"/>
            <w:left w:val="none" w:sz="0" w:space="0" w:color="auto"/>
            <w:bottom w:val="single" w:sz="12" w:space="0" w:color="D2D791"/>
            <w:right w:val="none" w:sz="0" w:space="0" w:color="auto"/>
          </w:divBdr>
        </w:div>
      </w:divsChild>
    </w:div>
    <w:div w:id="1840192264">
      <w:bodyDiv w:val="1"/>
      <w:marLeft w:val="0"/>
      <w:marRight w:val="0"/>
      <w:marTop w:val="0"/>
      <w:marBottom w:val="0"/>
      <w:divBdr>
        <w:top w:val="none" w:sz="0" w:space="0" w:color="auto"/>
        <w:left w:val="none" w:sz="0" w:space="0" w:color="auto"/>
        <w:bottom w:val="none" w:sz="0" w:space="0" w:color="auto"/>
        <w:right w:val="none" w:sz="0" w:space="0" w:color="auto"/>
      </w:divBdr>
    </w:div>
    <w:div w:id="1842893670">
      <w:bodyDiv w:val="1"/>
      <w:marLeft w:val="0"/>
      <w:marRight w:val="0"/>
      <w:marTop w:val="0"/>
      <w:marBottom w:val="0"/>
      <w:divBdr>
        <w:top w:val="none" w:sz="0" w:space="0" w:color="auto"/>
        <w:left w:val="none" w:sz="0" w:space="0" w:color="auto"/>
        <w:bottom w:val="none" w:sz="0" w:space="0" w:color="auto"/>
        <w:right w:val="none" w:sz="0" w:space="0" w:color="auto"/>
      </w:divBdr>
    </w:div>
    <w:div w:id="1852600595">
      <w:bodyDiv w:val="1"/>
      <w:marLeft w:val="0"/>
      <w:marRight w:val="0"/>
      <w:marTop w:val="0"/>
      <w:marBottom w:val="0"/>
      <w:divBdr>
        <w:top w:val="none" w:sz="0" w:space="0" w:color="auto"/>
        <w:left w:val="none" w:sz="0" w:space="0" w:color="auto"/>
        <w:bottom w:val="none" w:sz="0" w:space="0" w:color="auto"/>
        <w:right w:val="none" w:sz="0" w:space="0" w:color="auto"/>
      </w:divBdr>
    </w:div>
    <w:div w:id="1855456620">
      <w:bodyDiv w:val="1"/>
      <w:marLeft w:val="0"/>
      <w:marRight w:val="0"/>
      <w:marTop w:val="0"/>
      <w:marBottom w:val="0"/>
      <w:divBdr>
        <w:top w:val="none" w:sz="0" w:space="0" w:color="auto"/>
        <w:left w:val="none" w:sz="0" w:space="0" w:color="auto"/>
        <w:bottom w:val="none" w:sz="0" w:space="0" w:color="auto"/>
        <w:right w:val="none" w:sz="0" w:space="0" w:color="auto"/>
      </w:divBdr>
    </w:div>
    <w:div w:id="1856311300">
      <w:bodyDiv w:val="1"/>
      <w:marLeft w:val="0"/>
      <w:marRight w:val="0"/>
      <w:marTop w:val="0"/>
      <w:marBottom w:val="0"/>
      <w:divBdr>
        <w:top w:val="none" w:sz="0" w:space="0" w:color="auto"/>
        <w:left w:val="none" w:sz="0" w:space="0" w:color="auto"/>
        <w:bottom w:val="none" w:sz="0" w:space="0" w:color="auto"/>
        <w:right w:val="none" w:sz="0" w:space="0" w:color="auto"/>
      </w:divBdr>
    </w:div>
    <w:div w:id="1856723463">
      <w:bodyDiv w:val="1"/>
      <w:marLeft w:val="0"/>
      <w:marRight w:val="0"/>
      <w:marTop w:val="0"/>
      <w:marBottom w:val="0"/>
      <w:divBdr>
        <w:top w:val="none" w:sz="0" w:space="0" w:color="auto"/>
        <w:left w:val="none" w:sz="0" w:space="0" w:color="auto"/>
        <w:bottom w:val="none" w:sz="0" w:space="0" w:color="auto"/>
        <w:right w:val="none" w:sz="0" w:space="0" w:color="auto"/>
      </w:divBdr>
    </w:div>
    <w:div w:id="1863782626">
      <w:bodyDiv w:val="1"/>
      <w:marLeft w:val="0"/>
      <w:marRight w:val="0"/>
      <w:marTop w:val="0"/>
      <w:marBottom w:val="0"/>
      <w:divBdr>
        <w:top w:val="none" w:sz="0" w:space="0" w:color="auto"/>
        <w:left w:val="none" w:sz="0" w:space="0" w:color="auto"/>
        <w:bottom w:val="none" w:sz="0" w:space="0" w:color="auto"/>
        <w:right w:val="none" w:sz="0" w:space="0" w:color="auto"/>
      </w:divBdr>
    </w:div>
    <w:div w:id="1868788881">
      <w:bodyDiv w:val="1"/>
      <w:marLeft w:val="0"/>
      <w:marRight w:val="0"/>
      <w:marTop w:val="0"/>
      <w:marBottom w:val="0"/>
      <w:divBdr>
        <w:top w:val="none" w:sz="0" w:space="0" w:color="auto"/>
        <w:left w:val="none" w:sz="0" w:space="0" w:color="auto"/>
        <w:bottom w:val="none" w:sz="0" w:space="0" w:color="auto"/>
        <w:right w:val="none" w:sz="0" w:space="0" w:color="auto"/>
      </w:divBdr>
    </w:div>
    <w:div w:id="1869368408">
      <w:bodyDiv w:val="1"/>
      <w:marLeft w:val="0"/>
      <w:marRight w:val="0"/>
      <w:marTop w:val="0"/>
      <w:marBottom w:val="0"/>
      <w:divBdr>
        <w:top w:val="none" w:sz="0" w:space="0" w:color="auto"/>
        <w:left w:val="none" w:sz="0" w:space="0" w:color="auto"/>
        <w:bottom w:val="none" w:sz="0" w:space="0" w:color="auto"/>
        <w:right w:val="none" w:sz="0" w:space="0" w:color="auto"/>
      </w:divBdr>
    </w:div>
    <w:div w:id="1888955746">
      <w:bodyDiv w:val="1"/>
      <w:marLeft w:val="0"/>
      <w:marRight w:val="0"/>
      <w:marTop w:val="0"/>
      <w:marBottom w:val="0"/>
      <w:divBdr>
        <w:top w:val="none" w:sz="0" w:space="0" w:color="auto"/>
        <w:left w:val="none" w:sz="0" w:space="0" w:color="auto"/>
        <w:bottom w:val="none" w:sz="0" w:space="0" w:color="auto"/>
        <w:right w:val="none" w:sz="0" w:space="0" w:color="auto"/>
      </w:divBdr>
      <w:divsChild>
        <w:div w:id="51273038">
          <w:marLeft w:val="0"/>
          <w:marRight w:val="0"/>
          <w:marTop w:val="0"/>
          <w:marBottom w:val="0"/>
          <w:divBdr>
            <w:top w:val="none" w:sz="0" w:space="0" w:color="auto"/>
            <w:left w:val="none" w:sz="0" w:space="0" w:color="auto"/>
            <w:bottom w:val="none" w:sz="0" w:space="0" w:color="auto"/>
            <w:right w:val="none" w:sz="0" w:space="0" w:color="auto"/>
          </w:divBdr>
        </w:div>
        <w:div w:id="453209399">
          <w:marLeft w:val="0"/>
          <w:marRight w:val="0"/>
          <w:marTop w:val="0"/>
          <w:marBottom w:val="0"/>
          <w:divBdr>
            <w:top w:val="none" w:sz="0" w:space="0" w:color="auto"/>
            <w:left w:val="none" w:sz="0" w:space="0" w:color="auto"/>
            <w:bottom w:val="none" w:sz="0" w:space="0" w:color="auto"/>
            <w:right w:val="none" w:sz="0" w:space="0" w:color="auto"/>
          </w:divBdr>
        </w:div>
        <w:div w:id="754280220">
          <w:marLeft w:val="0"/>
          <w:marRight w:val="0"/>
          <w:marTop w:val="0"/>
          <w:marBottom w:val="0"/>
          <w:divBdr>
            <w:top w:val="none" w:sz="0" w:space="0" w:color="auto"/>
            <w:left w:val="none" w:sz="0" w:space="0" w:color="auto"/>
            <w:bottom w:val="none" w:sz="0" w:space="0" w:color="auto"/>
            <w:right w:val="none" w:sz="0" w:space="0" w:color="auto"/>
          </w:divBdr>
        </w:div>
        <w:div w:id="1226338352">
          <w:marLeft w:val="0"/>
          <w:marRight w:val="0"/>
          <w:marTop w:val="0"/>
          <w:marBottom w:val="0"/>
          <w:divBdr>
            <w:top w:val="none" w:sz="0" w:space="0" w:color="auto"/>
            <w:left w:val="none" w:sz="0" w:space="0" w:color="auto"/>
            <w:bottom w:val="none" w:sz="0" w:space="0" w:color="auto"/>
            <w:right w:val="none" w:sz="0" w:space="0" w:color="auto"/>
          </w:divBdr>
        </w:div>
      </w:divsChild>
    </w:div>
    <w:div w:id="1897547593">
      <w:bodyDiv w:val="1"/>
      <w:marLeft w:val="0"/>
      <w:marRight w:val="0"/>
      <w:marTop w:val="0"/>
      <w:marBottom w:val="0"/>
      <w:divBdr>
        <w:top w:val="none" w:sz="0" w:space="0" w:color="auto"/>
        <w:left w:val="none" w:sz="0" w:space="0" w:color="auto"/>
        <w:bottom w:val="none" w:sz="0" w:space="0" w:color="auto"/>
        <w:right w:val="none" w:sz="0" w:space="0" w:color="auto"/>
      </w:divBdr>
    </w:div>
    <w:div w:id="1900748807">
      <w:bodyDiv w:val="1"/>
      <w:marLeft w:val="0"/>
      <w:marRight w:val="0"/>
      <w:marTop w:val="0"/>
      <w:marBottom w:val="0"/>
      <w:divBdr>
        <w:top w:val="none" w:sz="0" w:space="0" w:color="auto"/>
        <w:left w:val="none" w:sz="0" w:space="0" w:color="auto"/>
        <w:bottom w:val="none" w:sz="0" w:space="0" w:color="auto"/>
        <w:right w:val="none" w:sz="0" w:space="0" w:color="auto"/>
      </w:divBdr>
    </w:div>
    <w:div w:id="1901550608">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03711248">
      <w:bodyDiv w:val="1"/>
      <w:marLeft w:val="0"/>
      <w:marRight w:val="0"/>
      <w:marTop w:val="0"/>
      <w:marBottom w:val="0"/>
      <w:divBdr>
        <w:top w:val="none" w:sz="0" w:space="0" w:color="auto"/>
        <w:left w:val="none" w:sz="0" w:space="0" w:color="auto"/>
        <w:bottom w:val="none" w:sz="0" w:space="0" w:color="auto"/>
        <w:right w:val="none" w:sz="0" w:space="0" w:color="auto"/>
      </w:divBdr>
    </w:div>
    <w:div w:id="1918975434">
      <w:bodyDiv w:val="1"/>
      <w:marLeft w:val="0"/>
      <w:marRight w:val="0"/>
      <w:marTop w:val="0"/>
      <w:marBottom w:val="0"/>
      <w:divBdr>
        <w:top w:val="none" w:sz="0" w:space="0" w:color="auto"/>
        <w:left w:val="none" w:sz="0" w:space="0" w:color="auto"/>
        <w:bottom w:val="none" w:sz="0" w:space="0" w:color="auto"/>
        <w:right w:val="none" w:sz="0" w:space="0" w:color="auto"/>
      </w:divBdr>
    </w:div>
    <w:div w:id="1927768136">
      <w:bodyDiv w:val="1"/>
      <w:marLeft w:val="0"/>
      <w:marRight w:val="0"/>
      <w:marTop w:val="0"/>
      <w:marBottom w:val="0"/>
      <w:divBdr>
        <w:top w:val="none" w:sz="0" w:space="0" w:color="auto"/>
        <w:left w:val="none" w:sz="0" w:space="0" w:color="auto"/>
        <w:bottom w:val="none" w:sz="0" w:space="0" w:color="auto"/>
        <w:right w:val="none" w:sz="0" w:space="0" w:color="auto"/>
      </w:divBdr>
    </w:div>
    <w:div w:id="1929537155">
      <w:bodyDiv w:val="1"/>
      <w:marLeft w:val="0"/>
      <w:marRight w:val="0"/>
      <w:marTop w:val="0"/>
      <w:marBottom w:val="0"/>
      <w:divBdr>
        <w:top w:val="none" w:sz="0" w:space="0" w:color="auto"/>
        <w:left w:val="none" w:sz="0" w:space="0" w:color="auto"/>
        <w:bottom w:val="none" w:sz="0" w:space="0" w:color="auto"/>
        <w:right w:val="none" w:sz="0" w:space="0" w:color="auto"/>
      </w:divBdr>
    </w:div>
    <w:div w:id="1932426150">
      <w:bodyDiv w:val="1"/>
      <w:marLeft w:val="0"/>
      <w:marRight w:val="0"/>
      <w:marTop w:val="0"/>
      <w:marBottom w:val="0"/>
      <w:divBdr>
        <w:top w:val="none" w:sz="0" w:space="0" w:color="auto"/>
        <w:left w:val="none" w:sz="0" w:space="0" w:color="auto"/>
        <w:bottom w:val="none" w:sz="0" w:space="0" w:color="auto"/>
        <w:right w:val="none" w:sz="0" w:space="0" w:color="auto"/>
      </w:divBdr>
    </w:div>
    <w:div w:id="1935741674">
      <w:bodyDiv w:val="1"/>
      <w:marLeft w:val="0"/>
      <w:marRight w:val="0"/>
      <w:marTop w:val="0"/>
      <w:marBottom w:val="0"/>
      <w:divBdr>
        <w:top w:val="none" w:sz="0" w:space="0" w:color="auto"/>
        <w:left w:val="none" w:sz="0" w:space="0" w:color="auto"/>
        <w:bottom w:val="none" w:sz="0" w:space="0" w:color="auto"/>
        <w:right w:val="none" w:sz="0" w:space="0" w:color="auto"/>
      </w:divBdr>
    </w:div>
    <w:div w:id="1947081727">
      <w:bodyDiv w:val="1"/>
      <w:marLeft w:val="0"/>
      <w:marRight w:val="0"/>
      <w:marTop w:val="0"/>
      <w:marBottom w:val="0"/>
      <w:divBdr>
        <w:top w:val="none" w:sz="0" w:space="0" w:color="auto"/>
        <w:left w:val="none" w:sz="0" w:space="0" w:color="auto"/>
        <w:bottom w:val="none" w:sz="0" w:space="0" w:color="auto"/>
        <w:right w:val="none" w:sz="0" w:space="0" w:color="auto"/>
      </w:divBdr>
    </w:div>
    <w:div w:id="1950970599">
      <w:bodyDiv w:val="1"/>
      <w:marLeft w:val="0"/>
      <w:marRight w:val="0"/>
      <w:marTop w:val="0"/>
      <w:marBottom w:val="0"/>
      <w:divBdr>
        <w:top w:val="none" w:sz="0" w:space="0" w:color="auto"/>
        <w:left w:val="none" w:sz="0" w:space="0" w:color="auto"/>
        <w:bottom w:val="none" w:sz="0" w:space="0" w:color="auto"/>
        <w:right w:val="none" w:sz="0" w:space="0" w:color="auto"/>
      </w:divBdr>
    </w:div>
    <w:div w:id="1956206278">
      <w:bodyDiv w:val="1"/>
      <w:marLeft w:val="0"/>
      <w:marRight w:val="0"/>
      <w:marTop w:val="0"/>
      <w:marBottom w:val="0"/>
      <w:divBdr>
        <w:top w:val="none" w:sz="0" w:space="0" w:color="auto"/>
        <w:left w:val="none" w:sz="0" w:space="0" w:color="auto"/>
        <w:bottom w:val="none" w:sz="0" w:space="0" w:color="auto"/>
        <w:right w:val="none" w:sz="0" w:space="0" w:color="auto"/>
      </w:divBdr>
    </w:div>
    <w:div w:id="1959410158">
      <w:bodyDiv w:val="1"/>
      <w:marLeft w:val="0"/>
      <w:marRight w:val="0"/>
      <w:marTop w:val="0"/>
      <w:marBottom w:val="0"/>
      <w:divBdr>
        <w:top w:val="none" w:sz="0" w:space="0" w:color="auto"/>
        <w:left w:val="none" w:sz="0" w:space="0" w:color="auto"/>
        <w:bottom w:val="none" w:sz="0" w:space="0" w:color="auto"/>
        <w:right w:val="none" w:sz="0" w:space="0" w:color="auto"/>
      </w:divBdr>
    </w:div>
    <w:div w:id="1964336886">
      <w:bodyDiv w:val="1"/>
      <w:marLeft w:val="0"/>
      <w:marRight w:val="0"/>
      <w:marTop w:val="0"/>
      <w:marBottom w:val="0"/>
      <w:divBdr>
        <w:top w:val="none" w:sz="0" w:space="0" w:color="auto"/>
        <w:left w:val="none" w:sz="0" w:space="0" w:color="auto"/>
        <w:bottom w:val="none" w:sz="0" w:space="0" w:color="auto"/>
        <w:right w:val="none" w:sz="0" w:space="0" w:color="auto"/>
      </w:divBdr>
    </w:div>
    <w:div w:id="1972325375">
      <w:bodyDiv w:val="1"/>
      <w:marLeft w:val="0"/>
      <w:marRight w:val="0"/>
      <w:marTop w:val="0"/>
      <w:marBottom w:val="0"/>
      <w:divBdr>
        <w:top w:val="none" w:sz="0" w:space="0" w:color="auto"/>
        <w:left w:val="none" w:sz="0" w:space="0" w:color="auto"/>
        <w:bottom w:val="none" w:sz="0" w:space="0" w:color="auto"/>
        <w:right w:val="none" w:sz="0" w:space="0" w:color="auto"/>
      </w:divBdr>
    </w:div>
    <w:div w:id="1976912194">
      <w:bodyDiv w:val="1"/>
      <w:marLeft w:val="0"/>
      <w:marRight w:val="0"/>
      <w:marTop w:val="0"/>
      <w:marBottom w:val="0"/>
      <w:divBdr>
        <w:top w:val="none" w:sz="0" w:space="0" w:color="auto"/>
        <w:left w:val="none" w:sz="0" w:space="0" w:color="auto"/>
        <w:bottom w:val="none" w:sz="0" w:space="0" w:color="auto"/>
        <w:right w:val="none" w:sz="0" w:space="0" w:color="auto"/>
      </w:divBdr>
    </w:div>
    <w:div w:id="1988126875">
      <w:bodyDiv w:val="1"/>
      <w:marLeft w:val="0"/>
      <w:marRight w:val="0"/>
      <w:marTop w:val="0"/>
      <w:marBottom w:val="0"/>
      <w:divBdr>
        <w:top w:val="none" w:sz="0" w:space="0" w:color="auto"/>
        <w:left w:val="none" w:sz="0" w:space="0" w:color="auto"/>
        <w:bottom w:val="none" w:sz="0" w:space="0" w:color="auto"/>
        <w:right w:val="none" w:sz="0" w:space="0" w:color="auto"/>
      </w:divBdr>
      <w:divsChild>
        <w:div w:id="58672759">
          <w:marLeft w:val="0"/>
          <w:marRight w:val="0"/>
          <w:marTop w:val="0"/>
          <w:marBottom w:val="0"/>
          <w:divBdr>
            <w:top w:val="none" w:sz="0" w:space="0" w:color="auto"/>
            <w:left w:val="none" w:sz="0" w:space="0" w:color="auto"/>
            <w:bottom w:val="none" w:sz="0" w:space="0" w:color="auto"/>
            <w:right w:val="none" w:sz="0" w:space="0" w:color="auto"/>
          </w:divBdr>
        </w:div>
        <w:div w:id="1849363860">
          <w:marLeft w:val="0"/>
          <w:marRight w:val="0"/>
          <w:marTop w:val="0"/>
          <w:marBottom w:val="0"/>
          <w:divBdr>
            <w:top w:val="none" w:sz="0" w:space="0" w:color="auto"/>
            <w:left w:val="none" w:sz="0" w:space="0" w:color="auto"/>
            <w:bottom w:val="none" w:sz="0" w:space="0" w:color="auto"/>
            <w:right w:val="none" w:sz="0" w:space="0" w:color="auto"/>
          </w:divBdr>
        </w:div>
      </w:divsChild>
    </w:div>
    <w:div w:id="1998142179">
      <w:bodyDiv w:val="1"/>
      <w:marLeft w:val="0"/>
      <w:marRight w:val="0"/>
      <w:marTop w:val="0"/>
      <w:marBottom w:val="0"/>
      <w:divBdr>
        <w:top w:val="none" w:sz="0" w:space="0" w:color="auto"/>
        <w:left w:val="none" w:sz="0" w:space="0" w:color="auto"/>
        <w:bottom w:val="none" w:sz="0" w:space="0" w:color="auto"/>
        <w:right w:val="none" w:sz="0" w:space="0" w:color="auto"/>
      </w:divBdr>
    </w:div>
    <w:div w:id="1998259923">
      <w:bodyDiv w:val="1"/>
      <w:marLeft w:val="0"/>
      <w:marRight w:val="0"/>
      <w:marTop w:val="0"/>
      <w:marBottom w:val="0"/>
      <w:divBdr>
        <w:top w:val="none" w:sz="0" w:space="0" w:color="auto"/>
        <w:left w:val="none" w:sz="0" w:space="0" w:color="auto"/>
        <w:bottom w:val="none" w:sz="0" w:space="0" w:color="auto"/>
        <w:right w:val="none" w:sz="0" w:space="0" w:color="auto"/>
      </w:divBdr>
    </w:div>
    <w:div w:id="2009284621">
      <w:bodyDiv w:val="1"/>
      <w:marLeft w:val="0"/>
      <w:marRight w:val="0"/>
      <w:marTop w:val="0"/>
      <w:marBottom w:val="0"/>
      <w:divBdr>
        <w:top w:val="none" w:sz="0" w:space="0" w:color="auto"/>
        <w:left w:val="none" w:sz="0" w:space="0" w:color="auto"/>
        <w:bottom w:val="none" w:sz="0" w:space="0" w:color="auto"/>
        <w:right w:val="none" w:sz="0" w:space="0" w:color="auto"/>
      </w:divBdr>
      <w:divsChild>
        <w:div w:id="1285846447">
          <w:marLeft w:val="0"/>
          <w:marRight w:val="0"/>
          <w:marTop w:val="0"/>
          <w:marBottom w:val="0"/>
          <w:divBdr>
            <w:top w:val="none" w:sz="0" w:space="0" w:color="auto"/>
            <w:left w:val="none" w:sz="0" w:space="0" w:color="auto"/>
            <w:bottom w:val="none" w:sz="0" w:space="0" w:color="auto"/>
            <w:right w:val="none" w:sz="0" w:space="0" w:color="auto"/>
          </w:divBdr>
          <w:divsChild>
            <w:div w:id="1665162352">
              <w:marLeft w:val="0"/>
              <w:marRight w:val="0"/>
              <w:marTop w:val="75"/>
              <w:marBottom w:val="0"/>
              <w:divBdr>
                <w:top w:val="none" w:sz="0" w:space="0" w:color="auto"/>
                <w:left w:val="none" w:sz="0" w:space="0" w:color="auto"/>
                <w:bottom w:val="none" w:sz="0" w:space="0" w:color="auto"/>
                <w:right w:val="none" w:sz="0" w:space="0" w:color="auto"/>
              </w:divBdr>
              <w:divsChild>
                <w:div w:id="1107432011">
                  <w:marLeft w:val="0"/>
                  <w:marRight w:val="0"/>
                  <w:marTop w:val="0"/>
                  <w:marBottom w:val="0"/>
                  <w:divBdr>
                    <w:top w:val="none" w:sz="0" w:space="0" w:color="auto"/>
                    <w:left w:val="none" w:sz="0" w:space="0" w:color="auto"/>
                    <w:bottom w:val="none" w:sz="0" w:space="0" w:color="auto"/>
                    <w:right w:val="none" w:sz="0" w:space="0" w:color="auto"/>
                  </w:divBdr>
                  <w:divsChild>
                    <w:div w:id="21041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50411">
      <w:bodyDiv w:val="1"/>
      <w:marLeft w:val="0"/>
      <w:marRight w:val="0"/>
      <w:marTop w:val="0"/>
      <w:marBottom w:val="0"/>
      <w:divBdr>
        <w:top w:val="none" w:sz="0" w:space="0" w:color="auto"/>
        <w:left w:val="none" w:sz="0" w:space="0" w:color="auto"/>
        <w:bottom w:val="none" w:sz="0" w:space="0" w:color="auto"/>
        <w:right w:val="none" w:sz="0" w:space="0" w:color="auto"/>
      </w:divBdr>
    </w:div>
    <w:div w:id="2039088401">
      <w:bodyDiv w:val="1"/>
      <w:marLeft w:val="0"/>
      <w:marRight w:val="0"/>
      <w:marTop w:val="0"/>
      <w:marBottom w:val="0"/>
      <w:divBdr>
        <w:top w:val="none" w:sz="0" w:space="0" w:color="auto"/>
        <w:left w:val="none" w:sz="0" w:space="0" w:color="auto"/>
        <w:bottom w:val="none" w:sz="0" w:space="0" w:color="auto"/>
        <w:right w:val="none" w:sz="0" w:space="0" w:color="auto"/>
      </w:divBdr>
    </w:div>
    <w:div w:id="2039815756">
      <w:bodyDiv w:val="1"/>
      <w:marLeft w:val="0"/>
      <w:marRight w:val="0"/>
      <w:marTop w:val="0"/>
      <w:marBottom w:val="0"/>
      <w:divBdr>
        <w:top w:val="none" w:sz="0" w:space="0" w:color="auto"/>
        <w:left w:val="none" w:sz="0" w:space="0" w:color="auto"/>
        <w:bottom w:val="none" w:sz="0" w:space="0" w:color="auto"/>
        <w:right w:val="none" w:sz="0" w:space="0" w:color="auto"/>
      </w:divBdr>
    </w:div>
    <w:div w:id="2040665415">
      <w:bodyDiv w:val="1"/>
      <w:marLeft w:val="0"/>
      <w:marRight w:val="0"/>
      <w:marTop w:val="0"/>
      <w:marBottom w:val="0"/>
      <w:divBdr>
        <w:top w:val="none" w:sz="0" w:space="0" w:color="auto"/>
        <w:left w:val="none" w:sz="0" w:space="0" w:color="auto"/>
        <w:bottom w:val="none" w:sz="0" w:space="0" w:color="auto"/>
        <w:right w:val="none" w:sz="0" w:space="0" w:color="auto"/>
      </w:divBdr>
    </w:div>
    <w:div w:id="2046834197">
      <w:bodyDiv w:val="1"/>
      <w:marLeft w:val="0"/>
      <w:marRight w:val="0"/>
      <w:marTop w:val="0"/>
      <w:marBottom w:val="0"/>
      <w:divBdr>
        <w:top w:val="none" w:sz="0" w:space="0" w:color="auto"/>
        <w:left w:val="none" w:sz="0" w:space="0" w:color="auto"/>
        <w:bottom w:val="none" w:sz="0" w:space="0" w:color="auto"/>
        <w:right w:val="none" w:sz="0" w:space="0" w:color="auto"/>
      </w:divBdr>
      <w:divsChild>
        <w:div w:id="387991863">
          <w:marLeft w:val="0"/>
          <w:marRight w:val="0"/>
          <w:marTop w:val="0"/>
          <w:marBottom w:val="0"/>
          <w:divBdr>
            <w:top w:val="none" w:sz="0" w:space="0" w:color="auto"/>
            <w:left w:val="none" w:sz="0" w:space="0" w:color="auto"/>
            <w:bottom w:val="none" w:sz="0" w:space="0" w:color="auto"/>
            <w:right w:val="none" w:sz="0" w:space="0" w:color="auto"/>
          </w:divBdr>
        </w:div>
        <w:div w:id="1772313122">
          <w:marLeft w:val="0"/>
          <w:marRight w:val="0"/>
          <w:marTop w:val="0"/>
          <w:marBottom w:val="0"/>
          <w:divBdr>
            <w:top w:val="none" w:sz="0" w:space="0" w:color="auto"/>
            <w:left w:val="none" w:sz="0" w:space="0" w:color="auto"/>
            <w:bottom w:val="none" w:sz="0" w:space="0" w:color="auto"/>
            <w:right w:val="none" w:sz="0" w:space="0" w:color="auto"/>
          </w:divBdr>
        </w:div>
      </w:divsChild>
    </w:div>
    <w:div w:id="2047290266">
      <w:bodyDiv w:val="1"/>
      <w:marLeft w:val="0"/>
      <w:marRight w:val="0"/>
      <w:marTop w:val="0"/>
      <w:marBottom w:val="0"/>
      <w:divBdr>
        <w:top w:val="none" w:sz="0" w:space="0" w:color="auto"/>
        <w:left w:val="none" w:sz="0" w:space="0" w:color="auto"/>
        <w:bottom w:val="none" w:sz="0" w:space="0" w:color="auto"/>
        <w:right w:val="none" w:sz="0" w:space="0" w:color="auto"/>
      </w:divBdr>
    </w:div>
    <w:div w:id="2051685359">
      <w:bodyDiv w:val="1"/>
      <w:marLeft w:val="0"/>
      <w:marRight w:val="0"/>
      <w:marTop w:val="0"/>
      <w:marBottom w:val="0"/>
      <w:divBdr>
        <w:top w:val="none" w:sz="0" w:space="0" w:color="auto"/>
        <w:left w:val="none" w:sz="0" w:space="0" w:color="auto"/>
        <w:bottom w:val="none" w:sz="0" w:space="0" w:color="auto"/>
        <w:right w:val="none" w:sz="0" w:space="0" w:color="auto"/>
      </w:divBdr>
    </w:div>
    <w:div w:id="2060519346">
      <w:bodyDiv w:val="1"/>
      <w:marLeft w:val="0"/>
      <w:marRight w:val="0"/>
      <w:marTop w:val="0"/>
      <w:marBottom w:val="0"/>
      <w:divBdr>
        <w:top w:val="none" w:sz="0" w:space="0" w:color="auto"/>
        <w:left w:val="none" w:sz="0" w:space="0" w:color="auto"/>
        <w:bottom w:val="none" w:sz="0" w:space="0" w:color="auto"/>
        <w:right w:val="none" w:sz="0" w:space="0" w:color="auto"/>
      </w:divBdr>
    </w:div>
    <w:div w:id="2066222280">
      <w:bodyDiv w:val="1"/>
      <w:marLeft w:val="0"/>
      <w:marRight w:val="0"/>
      <w:marTop w:val="0"/>
      <w:marBottom w:val="0"/>
      <w:divBdr>
        <w:top w:val="none" w:sz="0" w:space="0" w:color="auto"/>
        <w:left w:val="none" w:sz="0" w:space="0" w:color="auto"/>
        <w:bottom w:val="none" w:sz="0" w:space="0" w:color="auto"/>
        <w:right w:val="none" w:sz="0" w:space="0" w:color="auto"/>
      </w:divBdr>
    </w:div>
    <w:div w:id="2066560905">
      <w:bodyDiv w:val="1"/>
      <w:marLeft w:val="0"/>
      <w:marRight w:val="0"/>
      <w:marTop w:val="0"/>
      <w:marBottom w:val="0"/>
      <w:divBdr>
        <w:top w:val="none" w:sz="0" w:space="0" w:color="auto"/>
        <w:left w:val="none" w:sz="0" w:space="0" w:color="auto"/>
        <w:bottom w:val="none" w:sz="0" w:space="0" w:color="auto"/>
        <w:right w:val="none" w:sz="0" w:space="0" w:color="auto"/>
      </w:divBdr>
    </w:div>
    <w:div w:id="2072463993">
      <w:bodyDiv w:val="1"/>
      <w:marLeft w:val="0"/>
      <w:marRight w:val="0"/>
      <w:marTop w:val="0"/>
      <w:marBottom w:val="0"/>
      <w:divBdr>
        <w:top w:val="none" w:sz="0" w:space="0" w:color="auto"/>
        <w:left w:val="none" w:sz="0" w:space="0" w:color="auto"/>
        <w:bottom w:val="none" w:sz="0" w:space="0" w:color="auto"/>
        <w:right w:val="none" w:sz="0" w:space="0" w:color="auto"/>
      </w:divBdr>
    </w:div>
    <w:div w:id="2078898052">
      <w:bodyDiv w:val="1"/>
      <w:marLeft w:val="0"/>
      <w:marRight w:val="0"/>
      <w:marTop w:val="0"/>
      <w:marBottom w:val="0"/>
      <w:divBdr>
        <w:top w:val="none" w:sz="0" w:space="0" w:color="auto"/>
        <w:left w:val="none" w:sz="0" w:space="0" w:color="auto"/>
        <w:bottom w:val="none" w:sz="0" w:space="0" w:color="auto"/>
        <w:right w:val="none" w:sz="0" w:space="0" w:color="auto"/>
      </w:divBdr>
      <w:divsChild>
        <w:div w:id="802231090">
          <w:marLeft w:val="0"/>
          <w:marRight w:val="0"/>
          <w:marTop w:val="0"/>
          <w:marBottom w:val="0"/>
          <w:divBdr>
            <w:top w:val="none" w:sz="0" w:space="0" w:color="auto"/>
            <w:left w:val="none" w:sz="0" w:space="0" w:color="auto"/>
            <w:bottom w:val="none" w:sz="0" w:space="0" w:color="auto"/>
            <w:right w:val="none" w:sz="0" w:space="0" w:color="auto"/>
          </w:divBdr>
        </w:div>
        <w:div w:id="1820607613">
          <w:marLeft w:val="0"/>
          <w:marRight w:val="0"/>
          <w:marTop w:val="0"/>
          <w:marBottom w:val="0"/>
          <w:divBdr>
            <w:top w:val="none" w:sz="0" w:space="0" w:color="auto"/>
            <w:left w:val="none" w:sz="0" w:space="0" w:color="auto"/>
            <w:bottom w:val="none" w:sz="0" w:space="0" w:color="auto"/>
            <w:right w:val="none" w:sz="0" w:space="0" w:color="auto"/>
          </w:divBdr>
        </w:div>
      </w:divsChild>
    </w:div>
    <w:div w:id="2086607290">
      <w:bodyDiv w:val="1"/>
      <w:marLeft w:val="0"/>
      <w:marRight w:val="0"/>
      <w:marTop w:val="0"/>
      <w:marBottom w:val="0"/>
      <w:divBdr>
        <w:top w:val="none" w:sz="0" w:space="0" w:color="auto"/>
        <w:left w:val="none" w:sz="0" w:space="0" w:color="auto"/>
        <w:bottom w:val="none" w:sz="0" w:space="0" w:color="auto"/>
        <w:right w:val="none" w:sz="0" w:space="0" w:color="auto"/>
      </w:divBdr>
      <w:divsChild>
        <w:div w:id="457576656">
          <w:marLeft w:val="0"/>
          <w:marRight w:val="0"/>
          <w:marTop w:val="0"/>
          <w:marBottom w:val="0"/>
          <w:divBdr>
            <w:top w:val="none" w:sz="0" w:space="0" w:color="auto"/>
            <w:left w:val="none" w:sz="0" w:space="0" w:color="auto"/>
            <w:bottom w:val="none" w:sz="0" w:space="0" w:color="auto"/>
            <w:right w:val="none" w:sz="0" w:space="0" w:color="auto"/>
          </w:divBdr>
        </w:div>
        <w:div w:id="1094786694">
          <w:marLeft w:val="0"/>
          <w:marRight w:val="0"/>
          <w:marTop w:val="0"/>
          <w:marBottom w:val="0"/>
          <w:divBdr>
            <w:top w:val="none" w:sz="0" w:space="0" w:color="auto"/>
            <w:left w:val="none" w:sz="0" w:space="0" w:color="auto"/>
            <w:bottom w:val="none" w:sz="0" w:space="0" w:color="auto"/>
            <w:right w:val="none" w:sz="0" w:space="0" w:color="auto"/>
          </w:divBdr>
        </w:div>
      </w:divsChild>
    </w:div>
    <w:div w:id="2105030144">
      <w:bodyDiv w:val="1"/>
      <w:marLeft w:val="0"/>
      <w:marRight w:val="0"/>
      <w:marTop w:val="0"/>
      <w:marBottom w:val="0"/>
      <w:divBdr>
        <w:top w:val="none" w:sz="0" w:space="0" w:color="auto"/>
        <w:left w:val="none" w:sz="0" w:space="0" w:color="auto"/>
        <w:bottom w:val="none" w:sz="0" w:space="0" w:color="auto"/>
        <w:right w:val="none" w:sz="0" w:space="0" w:color="auto"/>
      </w:divBdr>
      <w:divsChild>
        <w:div w:id="1303773660">
          <w:marLeft w:val="0"/>
          <w:marRight w:val="0"/>
          <w:marTop w:val="0"/>
          <w:marBottom w:val="0"/>
          <w:divBdr>
            <w:top w:val="single" w:sz="6" w:space="2" w:color="CCCCCC"/>
            <w:left w:val="single" w:sz="6" w:space="2" w:color="CCCCCC"/>
            <w:bottom w:val="single" w:sz="6" w:space="2" w:color="CCCCCC"/>
            <w:right w:val="single" w:sz="6" w:space="2" w:color="CCCCCC"/>
          </w:divBdr>
        </w:div>
        <w:div w:id="1478302335">
          <w:marLeft w:val="0"/>
          <w:marRight w:val="0"/>
          <w:marTop w:val="150"/>
          <w:marBottom w:val="0"/>
          <w:divBdr>
            <w:top w:val="none" w:sz="0" w:space="0" w:color="auto"/>
            <w:left w:val="none" w:sz="0" w:space="0" w:color="auto"/>
            <w:bottom w:val="none" w:sz="0" w:space="0" w:color="auto"/>
            <w:right w:val="none" w:sz="0" w:space="0" w:color="auto"/>
          </w:divBdr>
        </w:div>
      </w:divsChild>
    </w:div>
    <w:div w:id="2111006087">
      <w:bodyDiv w:val="1"/>
      <w:marLeft w:val="0"/>
      <w:marRight w:val="0"/>
      <w:marTop w:val="0"/>
      <w:marBottom w:val="0"/>
      <w:divBdr>
        <w:top w:val="none" w:sz="0" w:space="0" w:color="auto"/>
        <w:left w:val="none" w:sz="0" w:space="0" w:color="auto"/>
        <w:bottom w:val="none" w:sz="0" w:space="0" w:color="auto"/>
        <w:right w:val="none" w:sz="0" w:space="0" w:color="auto"/>
      </w:divBdr>
    </w:div>
    <w:div w:id="2111312216">
      <w:bodyDiv w:val="1"/>
      <w:marLeft w:val="0"/>
      <w:marRight w:val="0"/>
      <w:marTop w:val="0"/>
      <w:marBottom w:val="0"/>
      <w:divBdr>
        <w:top w:val="none" w:sz="0" w:space="0" w:color="auto"/>
        <w:left w:val="none" w:sz="0" w:space="0" w:color="auto"/>
        <w:bottom w:val="none" w:sz="0" w:space="0" w:color="auto"/>
        <w:right w:val="none" w:sz="0" w:space="0" w:color="auto"/>
      </w:divBdr>
    </w:div>
    <w:div w:id="2115587357">
      <w:bodyDiv w:val="1"/>
      <w:marLeft w:val="0"/>
      <w:marRight w:val="0"/>
      <w:marTop w:val="0"/>
      <w:marBottom w:val="0"/>
      <w:divBdr>
        <w:top w:val="none" w:sz="0" w:space="0" w:color="auto"/>
        <w:left w:val="none" w:sz="0" w:space="0" w:color="auto"/>
        <w:bottom w:val="none" w:sz="0" w:space="0" w:color="auto"/>
        <w:right w:val="none" w:sz="0" w:space="0" w:color="auto"/>
      </w:divBdr>
    </w:div>
    <w:div w:id="2119837825">
      <w:bodyDiv w:val="1"/>
      <w:marLeft w:val="0"/>
      <w:marRight w:val="0"/>
      <w:marTop w:val="0"/>
      <w:marBottom w:val="0"/>
      <w:divBdr>
        <w:top w:val="none" w:sz="0" w:space="0" w:color="auto"/>
        <w:left w:val="none" w:sz="0" w:space="0" w:color="auto"/>
        <w:bottom w:val="none" w:sz="0" w:space="0" w:color="auto"/>
        <w:right w:val="none" w:sz="0" w:space="0" w:color="auto"/>
      </w:divBdr>
    </w:div>
    <w:div w:id="21256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nacapitaux.com.tn/publications/bilans/SEMESTRIEL_110025.pdf" TargetMode="External"/><Relationship Id="rId18" Type="http://schemas.openxmlformats.org/officeDocument/2006/relationships/hyperlink" Target="http://www.bnacapitaux.com.tn/analyse/partEtrangere.pdf" TargetMode="External"/><Relationship Id="rId26" Type="http://schemas.openxmlformats.org/officeDocument/2006/relationships/hyperlink" Target="http://www.bnacapitaux.com.tn/?view=simCEA" TargetMode="Externa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bnacapitaux.com.tn/?news=commpress" TargetMode="External"/><Relationship Id="rId34" Type="http://schemas.openxmlformats.org/officeDocument/2006/relationships/image" Target="media/image4.png"/><Relationship Id="rId42" Type="http://schemas.openxmlformats.org/officeDocument/2006/relationships/control" Target="activeX/activeX1.xml"/><Relationship Id="rId47" Type="http://schemas.openxmlformats.org/officeDocument/2006/relationships/hyperlink" Target="http://www.bnacapitaux.com.tn/publications/indicators/110025_2014_Q1.pd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nacapitaux.com.tn/publications/bilans/ANNUEL_110025.pdf" TargetMode="External"/><Relationship Id="rId17" Type="http://schemas.openxmlformats.org/officeDocument/2006/relationships/hyperlink" Target="http://www.bnacapitaux.com.tn/analyse/hebdomadaire.pdf" TargetMode="External"/><Relationship Id="rId25" Type="http://schemas.openxmlformats.org/officeDocument/2006/relationships/hyperlink" Target="https://www.bnac-online.com.tn/" TargetMode="External"/><Relationship Id="rId33" Type="http://schemas.openxmlformats.org/officeDocument/2006/relationships/hyperlink" Target="http://www.bnacapitaux.com.tn/?view=comp-intro" TargetMode="External"/><Relationship Id="rId38" Type="http://schemas.openxmlformats.org/officeDocument/2006/relationships/image" Target="media/image6.png"/><Relationship Id="rId46" Type="http://schemas.openxmlformats.org/officeDocument/2006/relationships/hyperlink" Target="http://www.bnacapitaux.com.tn/publications/bilans/SEMESTRIEL_110025.pdf" TargetMode="External"/><Relationship Id="rId2" Type="http://schemas.openxmlformats.org/officeDocument/2006/relationships/numbering" Target="numbering.xml"/><Relationship Id="rId16" Type="http://schemas.openxmlformats.org/officeDocument/2006/relationships/hyperlink" Target="http://www.bnacapitaux.com.tn/?view=physionomie" TargetMode="External"/><Relationship Id="rId20" Type="http://schemas.openxmlformats.org/officeDocument/2006/relationships/hyperlink" Target="http://www.bnacapitaux.com.tn/?news=div" TargetMode="External"/><Relationship Id="rId29" Type="http://schemas.openxmlformats.org/officeDocument/2006/relationships/hyperlink" Target="http://www.sticodevam.com.tn/" TargetMode="External"/><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bnacapitaux.com.tn/?news=intropriv" TargetMode="External"/><Relationship Id="rId32" Type="http://schemas.openxmlformats.org/officeDocument/2006/relationships/hyperlink" Target="http://www.bnacapitaux.com.tn/"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www.bnacapitaux.com.tn/publications/bilans/ANNUEL_110025.pdf" TargetMode="External"/><Relationship Id="rId5" Type="http://schemas.openxmlformats.org/officeDocument/2006/relationships/webSettings" Target="webSettings.xml"/><Relationship Id="rId15" Type="http://schemas.openxmlformats.org/officeDocument/2006/relationships/hyperlink" Target="http://www.bnacapitaux.com.tn/publications/indicators/110025_2014_Q2.pdf" TargetMode="External"/><Relationship Id="rId23" Type="http://schemas.openxmlformats.org/officeDocument/2006/relationships/hyperlink" Target="http://www.bnacapitaux.com.tn/publications/notations/notation.pdf" TargetMode="External"/><Relationship Id="rId28" Type="http://schemas.openxmlformats.org/officeDocument/2006/relationships/hyperlink" Target="http://www.cmf.org.tn/" TargetMode="External"/><Relationship Id="rId36" Type="http://schemas.openxmlformats.org/officeDocument/2006/relationships/hyperlink" Target="http://www.bnacapitaux.com.tn/?view=contact" TargetMode="External"/><Relationship Id="rId49" Type="http://schemas.openxmlformats.org/officeDocument/2006/relationships/header" Target="header1.xml"/><Relationship Id="rId10" Type="http://schemas.openxmlformats.org/officeDocument/2006/relationships/hyperlink" Target="http://www.bnacapitaux.com.tn/publications/recommandations/110025_15052014.pdf" TargetMode="External"/><Relationship Id="rId19" Type="http://schemas.openxmlformats.org/officeDocument/2006/relationships/hyperlink" Target="http://www.bnacapitaux.com.tn/?news=rdv" TargetMode="External"/><Relationship Id="rId31" Type="http://schemas.openxmlformats.org/officeDocument/2006/relationships/image" Target="media/image3.png"/><Relationship Id="rId44" Type="http://schemas.openxmlformats.org/officeDocument/2006/relationships/hyperlink" Target="http://www.bnacapitaux.com.tn/publications/recommandations/110025_15052014.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nacapitaux.com.tn/publications/indicators/110025_2014_Q1.pdf" TargetMode="External"/><Relationship Id="rId22" Type="http://schemas.openxmlformats.org/officeDocument/2006/relationships/hyperlink" Target="http://www.bnacapitaux.com.tn/?view=indicators" TargetMode="External"/><Relationship Id="rId27" Type="http://schemas.openxmlformats.org/officeDocument/2006/relationships/hyperlink" Target="http://www.bvmt.com.tn/" TargetMode="External"/><Relationship Id="rId30" Type="http://schemas.openxmlformats.org/officeDocument/2006/relationships/hyperlink" Target="http://get.adobe.com/reader/" TargetMode="External"/><Relationship Id="rId35" Type="http://schemas.openxmlformats.org/officeDocument/2006/relationships/hyperlink" Target="https://www.bnac-online.com.tn" TargetMode="External"/><Relationship Id="rId43" Type="http://schemas.openxmlformats.org/officeDocument/2006/relationships/image" Target="media/image10.png"/><Relationship Id="rId48" Type="http://schemas.openxmlformats.org/officeDocument/2006/relationships/hyperlink" Target="http://www.bnacapitaux.com.tn/publications/indicators/110025_2014_Q2.pdf" TargetMode="External"/><Relationship Id="rId8" Type="http://schemas.openxmlformats.org/officeDocument/2006/relationships/chart" Target="charts/chart1.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file:///\\Serveurcap\doc\SITE\phys%20Hebdo\heb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style val="5"/>
  <c:chart>
    <c:plotArea>
      <c:layout>
        <c:manualLayout>
          <c:layoutTarget val="inner"/>
          <c:xMode val="edge"/>
          <c:yMode val="edge"/>
          <c:x val="0.11777006368827569"/>
          <c:y val="3.6836763819732991E-2"/>
          <c:w val="0.80218073943539725"/>
          <c:h val="0.84650845727620005"/>
        </c:manualLayout>
      </c:layout>
      <c:barChart>
        <c:barDir val="col"/>
        <c:grouping val="clustered"/>
        <c:ser>
          <c:idx val="0"/>
          <c:order val="0"/>
          <c:tx>
            <c:strRef>
              <c:f>Feuil2!$Y$50</c:f>
              <c:strCache>
                <c:ptCount val="1"/>
                <c:pt idx="0">
                  <c:v>Volume</c:v>
                </c:pt>
              </c:strCache>
            </c:strRef>
          </c:tx>
          <c:spPr>
            <a:solidFill>
              <a:srgbClr val="497B5A"/>
            </a:solidFill>
          </c:spPr>
          <c:dLbls>
            <c:dLbl>
              <c:idx val="1"/>
              <c:layout>
                <c:manualLayout>
                  <c:x val="0"/>
                  <c:y val="0.13809407226498355"/>
                </c:manualLayout>
              </c:layout>
              <c:dLblPos val="outEnd"/>
              <c:showVal val="1"/>
            </c:dLbl>
            <c:dLbl>
              <c:idx val="2"/>
              <c:layout>
                <c:manualLayout>
                  <c:x val="0"/>
                  <c:y val="0.27889803319166462"/>
                </c:manualLayout>
              </c:layout>
              <c:showVal val="1"/>
            </c:dLbl>
            <c:dLbl>
              <c:idx val="3"/>
              <c:layout>
                <c:manualLayout>
                  <c:x val="0"/>
                  <c:y val="0.26110099303146661"/>
                </c:manualLayout>
              </c:layout>
              <c:dLblPos val="outEnd"/>
              <c:showVal val="1"/>
            </c:dLbl>
            <c:txPr>
              <a:bodyPr rot="-5400000" vert="horz"/>
              <a:lstStyle/>
              <a:p>
                <a:pPr>
                  <a:defRPr b="1">
                    <a:solidFill>
                      <a:schemeClr val="bg1"/>
                    </a:solidFill>
                  </a:defRPr>
                </a:pPr>
                <a:endParaRPr lang="fr-FR"/>
              </a:p>
            </c:txPr>
            <c:dLblPos val="ctr"/>
            <c:showVal val="1"/>
          </c:dLbls>
          <c:cat>
            <c:strRef>
              <c:f>Feuil2!$Z$49:$AD$49</c:f>
              <c:strCache>
                <c:ptCount val="5"/>
                <c:pt idx="0">
                  <c:v>Lundi</c:v>
                </c:pt>
                <c:pt idx="1">
                  <c:v>Mardi</c:v>
                </c:pt>
                <c:pt idx="2">
                  <c:v>Mercredi</c:v>
                </c:pt>
                <c:pt idx="3">
                  <c:v>Jeudi</c:v>
                </c:pt>
                <c:pt idx="4">
                  <c:v>Vendredi</c:v>
                </c:pt>
              </c:strCache>
            </c:strRef>
          </c:cat>
          <c:val>
            <c:numRef>
              <c:f>Feuil2!$Z$50:$AD$50</c:f>
              <c:numCache>
                <c:formatCode>0.0</c:formatCode>
                <c:ptCount val="5"/>
                <c:pt idx="0">
                  <c:v>3.1955127499999998</c:v>
                </c:pt>
                <c:pt idx="1">
                  <c:v>4.9590869199999998</c:v>
                </c:pt>
                <c:pt idx="2">
                  <c:v>8.0525796000000032</c:v>
                </c:pt>
                <c:pt idx="3">
                  <c:v>7.7833559100000018</c:v>
                </c:pt>
                <c:pt idx="4">
                  <c:v>6.2304087499999987</c:v>
                </c:pt>
              </c:numCache>
            </c:numRef>
          </c:val>
        </c:ser>
        <c:axId val="86603648"/>
        <c:axId val="120099200"/>
      </c:barChart>
      <c:lineChart>
        <c:grouping val="standard"/>
        <c:ser>
          <c:idx val="1"/>
          <c:order val="1"/>
          <c:tx>
            <c:strRef>
              <c:f>Feuil2!$Y$51</c:f>
              <c:strCache>
                <c:ptCount val="1"/>
                <c:pt idx="0">
                  <c:v>Tunindex</c:v>
                </c:pt>
              </c:strCache>
            </c:strRef>
          </c:tx>
          <c:marker>
            <c:symbol val="circle"/>
            <c:size val="5"/>
          </c:marker>
          <c:dLbls>
            <c:dLbl>
              <c:idx val="0"/>
              <c:layout>
                <c:manualLayout>
                  <c:x val="-0.10700932642841272"/>
                  <c:y val="4.5042903975111834E-2"/>
                </c:manualLayout>
              </c:layout>
              <c:spPr/>
              <c:txPr>
                <a:bodyPr/>
                <a:lstStyle/>
                <a:p>
                  <a:pPr>
                    <a:defRPr>
                      <a:solidFill>
                        <a:srgbClr val="FF0000"/>
                      </a:solidFill>
                    </a:defRPr>
                  </a:pPr>
                  <a:endParaRPr lang="fr-FR"/>
                </a:p>
              </c:txPr>
              <c:dLblPos val="r"/>
              <c:showVal val="1"/>
            </c:dLbl>
            <c:dLbl>
              <c:idx val="1"/>
              <c:layout>
                <c:manualLayout>
                  <c:x val="-5.1706583871419104E-2"/>
                  <c:y val="-4.4036735595669597E-2"/>
                </c:manualLayout>
              </c:layout>
              <c:dLblPos val="r"/>
              <c:showVal val="1"/>
            </c:dLbl>
            <c:dLbl>
              <c:idx val="2"/>
              <c:layout>
                <c:manualLayout>
                  <c:x val="-4.7622079055676524E-2"/>
                  <c:y val="-4.9069368890587398E-2"/>
                </c:manualLayout>
              </c:layout>
              <c:spPr/>
              <c:txPr>
                <a:bodyPr/>
                <a:lstStyle/>
                <a:p>
                  <a:pPr>
                    <a:defRPr>
                      <a:solidFill>
                        <a:srgbClr val="FF0000"/>
                      </a:solidFill>
                    </a:defRPr>
                  </a:pPr>
                  <a:endParaRPr lang="fr-FR"/>
                </a:p>
              </c:txPr>
              <c:dLblPos val="r"/>
              <c:showVal val="1"/>
            </c:dLbl>
            <c:dLbl>
              <c:idx val="3"/>
              <c:layout>
                <c:manualLayout>
                  <c:x val="-5.9282144006138834E-2"/>
                  <c:y val="5.6981375435160346E-2"/>
                </c:manualLayout>
              </c:layout>
              <c:spPr/>
              <c:txPr>
                <a:bodyPr/>
                <a:lstStyle/>
                <a:p>
                  <a:pPr>
                    <a:defRPr>
                      <a:solidFill>
                        <a:srgbClr val="FF0000"/>
                      </a:solidFill>
                    </a:defRPr>
                  </a:pPr>
                  <a:endParaRPr lang="fr-FR"/>
                </a:p>
              </c:txPr>
              <c:dLblPos val="r"/>
              <c:showVal val="1"/>
            </c:dLbl>
            <c:dLbl>
              <c:idx val="4"/>
              <c:layout>
                <c:manualLayout>
                  <c:x val="-5.0864364362139453E-2"/>
                  <c:y val="6.1928166073506076E-2"/>
                </c:manualLayout>
              </c:layout>
              <c:spPr/>
              <c:txPr>
                <a:bodyPr/>
                <a:lstStyle/>
                <a:p>
                  <a:pPr>
                    <a:defRPr>
                      <a:solidFill>
                        <a:srgbClr val="FF0000"/>
                      </a:solidFill>
                    </a:defRPr>
                  </a:pPr>
                  <a:endParaRPr lang="fr-FR"/>
                </a:p>
              </c:txPr>
              <c:dLblPos val="r"/>
              <c:showVal val="1"/>
            </c:dLbl>
            <c:dLblPos val="ctr"/>
            <c:showVal val="1"/>
          </c:dLbls>
          <c:cat>
            <c:strRef>
              <c:f>Feuil2!$Z$49:$AD$49</c:f>
              <c:strCache>
                <c:ptCount val="5"/>
                <c:pt idx="0">
                  <c:v>Lundi</c:v>
                </c:pt>
                <c:pt idx="1">
                  <c:v>Mardi</c:v>
                </c:pt>
                <c:pt idx="2">
                  <c:v>Mercredi</c:v>
                </c:pt>
                <c:pt idx="3">
                  <c:v>Jeudi</c:v>
                </c:pt>
                <c:pt idx="4">
                  <c:v>Vendredi</c:v>
                </c:pt>
              </c:strCache>
            </c:strRef>
          </c:cat>
          <c:val>
            <c:numRef>
              <c:f>Feuil2!$Z$51:$AD$51</c:f>
              <c:numCache>
                <c:formatCode>0</c:formatCode>
                <c:ptCount val="5"/>
                <c:pt idx="0">
                  <c:v>5399.32</c:v>
                </c:pt>
                <c:pt idx="1">
                  <c:v>5422.27</c:v>
                </c:pt>
                <c:pt idx="2">
                  <c:v>5442.23</c:v>
                </c:pt>
                <c:pt idx="3">
                  <c:v>5478.64</c:v>
                </c:pt>
                <c:pt idx="4">
                  <c:v>5481.03</c:v>
                </c:pt>
              </c:numCache>
            </c:numRef>
          </c:val>
        </c:ser>
        <c:marker val="1"/>
        <c:axId val="74183424"/>
        <c:axId val="120101888"/>
      </c:lineChart>
      <c:catAx>
        <c:axId val="86603648"/>
        <c:scaling>
          <c:orientation val="minMax"/>
        </c:scaling>
        <c:axPos val="b"/>
        <c:numFmt formatCode="0.0" sourceLinked="1"/>
        <c:tickLblPos val="nextTo"/>
        <c:crossAx val="120099200"/>
        <c:crosses val="autoZero"/>
        <c:auto val="1"/>
        <c:lblAlgn val="ctr"/>
        <c:lblOffset val="100"/>
      </c:catAx>
      <c:valAx>
        <c:axId val="120099200"/>
        <c:scaling>
          <c:orientation val="minMax"/>
          <c:max val="12"/>
          <c:min val="0"/>
        </c:scaling>
        <c:axPos val="l"/>
        <c:numFmt formatCode="0.0" sourceLinked="1"/>
        <c:tickLblPos val="nextTo"/>
        <c:crossAx val="86603648"/>
        <c:crosses val="autoZero"/>
        <c:crossBetween val="between"/>
        <c:majorUnit val="2"/>
      </c:valAx>
      <c:valAx>
        <c:axId val="120101888"/>
        <c:scaling>
          <c:orientation val="minMax"/>
          <c:max val="5800"/>
          <c:min val="5000"/>
        </c:scaling>
        <c:axPos val="r"/>
        <c:numFmt formatCode="0" sourceLinked="1"/>
        <c:tickLblPos val="nextTo"/>
        <c:crossAx val="74183424"/>
        <c:crosses val="max"/>
        <c:crossBetween val="between"/>
        <c:majorUnit val="100"/>
      </c:valAx>
      <c:catAx>
        <c:axId val="74183424"/>
        <c:scaling>
          <c:orientation val="minMax"/>
        </c:scaling>
        <c:delete val="1"/>
        <c:axPos val="b"/>
        <c:numFmt formatCode="0" sourceLinked="1"/>
        <c:tickLblPos val="none"/>
        <c:crossAx val="120101888"/>
        <c:crosses val="autoZero"/>
        <c:auto val="1"/>
        <c:lblAlgn val="ctr"/>
        <c:lblOffset val="100"/>
      </c:catAx>
      <c:spPr>
        <a:noFill/>
      </c:spPr>
    </c:plotArea>
    <c:legend>
      <c:legendPos val="r"/>
      <c:layout>
        <c:manualLayout>
          <c:xMode val="edge"/>
          <c:yMode val="edge"/>
          <c:x val="0.12918791090090367"/>
          <c:y val="4.8917660818430013E-2"/>
          <c:w val="0.29419500125594888"/>
          <c:h val="0.1928840190619622"/>
        </c:manualLayout>
      </c:layout>
    </c:legend>
    <c:plotVisOnly val="1"/>
    <c:dispBlanksAs val="gap"/>
  </c:chart>
  <c:spPr>
    <a:noFill/>
    <a:ln>
      <a:noFill/>
    </a:ln>
  </c:spPr>
  <c:txPr>
    <a:bodyPr/>
    <a:lstStyle/>
    <a:p>
      <a:pPr>
        <a:defRPr sz="600">
          <a:solidFill>
            <a:srgbClr val="497B5A"/>
          </a:solidFill>
          <a:latin typeface="Franklin Gothic Book" pitchFamily="34"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F29B-FB19-4EB6-A1C5-AFEC14CF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380</Words>
  <Characters>2095</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webone</Company>
  <LinksUpToDate>false</LinksUpToDate>
  <CharactersWithSpaces>2471</CharactersWithSpaces>
  <SharedDoc>false</SharedDoc>
  <HLinks>
    <vt:vector size="180" baseType="variant">
      <vt:variant>
        <vt:i4>7667766</vt:i4>
      </vt:variant>
      <vt:variant>
        <vt:i4>153</vt:i4>
      </vt:variant>
      <vt:variant>
        <vt:i4>0</vt:i4>
      </vt:variant>
      <vt:variant>
        <vt:i4>5</vt:i4>
      </vt:variant>
      <vt:variant>
        <vt:lpwstr>http://www.bnacapitaux.com.tn/publications/indicators/110025_2014_Q2.pdf</vt:lpwstr>
      </vt:variant>
      <vt:variant>
        <vt:lpwstr/>
      </vt:variant>
      <vt:variant>
        <vt:i4>7733302</vt:i4>
      </vt:variant>
      <vt:variant>
        <vt:i4>147</vt:i4>
      </vt:variant>
      <vt:variant>
        <vt:i4>0</vt:i4>
      </vt:variant>
      <vt:variant>
        <vt:i4>5</vt:i4>
      </vt:variant>
      <vt:variant>
        <vt:lpwstr>http://www.bnacapitaux.com.tn/publications/indicators/110025_2014_Q1.pdf</vt:lpwstr>
      </vt:variant>
      <vt:variant>
        <vt:lpwstr/>
      </vt:variant>
      <vt:variant>
        <vt:i4>3735557</vt:i4>
      </vt:variant>
      <vt:variant>
        <vt:i4>141</vt:i4>
      </vt:variant>
      <vt:variant>
        <vt:i4>0</vt:i4>
      </vt:variant>
      <vt:variant>
        <vt:i4>5</vt:i4>
      </vt:variant>
      <vt:variant>
        <vt:lpwstr>http://www.bnacapitaux.com.tn/publications/bilans/SEMESTRIEL_110025.pdf</vt:lpwstr>
      </vt:variant>
      <vt:variant>
        <vt:lpwstr/>
      </vt:variant>
      <vt:variant>
        <vt:i4>4128789</vt:i4>
      </vt:variant>
      <vt:variant>
        <vt:i4>135</vt:i4>
      </vt:variant>
      <vt:variant>
        <vt:i4>0</vt:i4>
      </vt:variant>
      <vt:variant>
        <vt:i4>5</vt:i4>
      </vt:variant>
      <vt:variant>
        <vt:lpwstr>http://www.bnacapitaux.com.tn/publications/bilans/ANNUEL_110025.pdf</vt:lpwstr>
      </vt:variant>
      <vt:variant>
        <vt:lpwstr/>
      </vt:variant>
      <vt:variant>
        <vt:i4>1114147</vt:i4>
      </vt:variant>
      <vt:variant>
        <vt:i4>129</vt:i4>
      </vt:variant>
      <vt:variant>
        <vt:i4>0</vt:i4>
      </vt:variant>
      <vt:variant>
        <vt:i4>5</vt:i4>
      </vt:variant>
      <vt:variant>
        <vt:lpwstr>http://www.bnacapitaux.com.tn/publications/recommandations/110025_15052014.pdf</vt:lpwstr>
      </vt:variant>
      <vt:variant>
        <vt:lpwstr/>
      </vt:variant>
      <vt:variant>
        <vt:i4>3801184</vt:i4>
      </vt:variant>
      <vt:variant>
        <vt:i4>105</vt:i4>
      </vt:variant>
      <vt:variant>
        <vt:i4>0</vt:i4>
      </vt:variant>
      <vt:variant>
        <vt:i4>5</vt:i4>
      </vt:variant>
      <vt:variant>
        <vt:lpwstr>http://www.bnacapitaux.com.tn/?view=contact</vt:lpwstr>
      </vt:variant>
      <vt:variant>
        <vt:lpwstr/>
      </vt:variant>
      <vt:variant>
        <vt:i4>2687094</vt:i4>
      </vt:variant>
      <vt:variant>
        <vt:i4>102</vt:i4>
      </vt:variant>
      <vt:variant>
        <vt:i4>0</vt:i4>
      </vt:variant>
      <vt:variant>
        <vt:i4>5</vt:i4>
      </vt:variant>
      <vt:variant>
        <vt:lpwstr>https://www.bnac-online.com.tn/</vt:lpwstr>
      </vt:variant>
      <vt:variant>
        <vt:lpwstr/>
      </vt:variant>
      <vt:variant>
        <vt:i4>3080243</vt:i4>
      </vt:variant>
      <vt:variant>
        <vt:i4>87</vt:i4>
      </vt:variant>
      <vt:variant>
        <vt:i4>0</vt:i4>
      </vt:variant>
      <vt:variant>
        <vt:i4>5</vt:i4>
      </vt:variant>
      <vt:variant>
        <vt:lpwstr>http://www.bnacapitaux.com.tn/?view=comp-intro</vt:lpwstr>
      </vt:variant>
      <vt:variant>
        <vt:lpwstr/>
      </vt:variant>
      <vt:variant>
        <vt:i4>7077933</vt:i4>
      </vt:variant>
      <vt:variant>
        <vt:i4>84</vt:i4>
      </vt:variant>
      <vt:variant>
        <vt:i4>0</vt:i4>
      </vt:variant>
      <vt:variant>
        <vt:i4>5</vt:i4>
      </vt:variant>
      <vt:variant>
        <vt:lpwstr>http://www.bnacapitaux.com.tn/</vt:lpwstr>
      </vt:variant>
      <vt:variant>
        <vt:lpwstr/>
      </vt:variant>
      <vt:variant>
        <vt:i4>262233</vt:i4>
      </vt:variant>
      <vt:variant>
        <vt:i4>78</vt:i4>
      </vt:variant>
      <vt:variant>
        <vt:i4>0</vt:i4>
      </vt:variant>
      <vt:variant>
        <vt:i4>5</vt:i4>
      </vt:variant>
      <vt:variant>
        <vt:lpwstr>http://get.adobe.com/reader/</vt:lpwstr>
      </vt:variant>
      <vt:variant>
        <vt:lpwstr/>
      </vt:variant>
      <vt:variant>
        <vt:i4>5963842</vt:i4>
      </vt:variant>
      <vt:variant>
        <vt:i4>75</vt:i4>
      </vt:variant>
      <vt:variant>
        <vt:i4>0</vt:i4>
      </vt:variant>
      <vt:variant>
        <vt:i4>5</vt:i4>
      </vt:variant>
      <vt:variant>
        <vt:lpwstr>http://www.sticodevam.com.tn/</vt:lpwstr>
      </vt:variant>
      <vt:variant>
        <vt:lpwstr/>
      </vt:variant>
      <vt:variant>
        <vt:i4>8192033</vt:i4>
      </vt:variant>
      <vt:variant>
        <vt:i4>72</vt:i4>
      </vt:variant>
      <vt:variant>
        <vt:i4>0</vt:i4>
      </vt:variant>
      <vt:variant>
        <vt:i4>5</vt:i4>
      </vt:variant>
      <vt:variant>
        <vt:lpwstr>http://www.cmf.org.tn/</vt:lpwstr>
      </vt:variant>
      <vt:variant>
        <vt:lpwstr/>
      </vt:variant>
      <vt:variant>
        <vt:i4>2424872</vt:i4>
      </vt:variant>
      <vt:variant>
        <vt:i4>69</vt:i4>
      </vt:variant>
      <vt:variant>
        <vt:i4>0</vt:i4>
      </vt:variant>
      <vt:variant>
        <vt:i4>5</vt:i4>
      </vt:variant>
      <vt:variant>
        <vt:lpwstr>http://www.bvmt.com.tn/</vt:lpwstr>
      </vt:variant>
      <vt:variant>
        <vt:lpwstr/>
      </vt:variant>
      <vt:variant>
        <vt:i4>2687095</vt:i4>
      </vt:variant>
      <vt:variant>
        <vt:i4>66</vt:i4>
      </vt:variant>
      <vt:variant>
        <vt:i4>0</vt:i4>
      </vt:variant>
      <vt:variant>
        <vt:i4>5</vt:i4>
      </vt:variant>
      <vt:variant>
        <vt:lpwstr>http://www.bnacapitaux.com.tn/?view=simCEA</vt:lpwstr>
      </vt:variant>
      <vt:variant>
        <vt:lpwstr/>
      </vt:variant>
      <vt:variant>
        <vt:i4>2687094</vt:i4>
      </vt:variant>
      <vt:variant>
        <vt:i4>63</vt:i4>
      </vt:variant>
      <vt:variant>
        <vt:i4>0</vt:i4>
      </vt:variant>
      <vt:variant>
        <vt:i4>5</vt:i4>
      </vt:variant>
      <vt:variant>
        <vt:lpwstr>https://www.bnac-online.com.tn/</vt:lpwstr>
      </vt:variant>
      <vt:variant>
        <vt:lpwstr/>
      </vt:variant>
      <vt:variant>
        <vt:i4>5046276</vt:i4>
      </vt:variant>
      <vt:variant>
        <vt:i4>60</vt:i4>
      </vt:variant>
      <vt:variant>
        <vt:i4>0</vt:i4>
      </vt:variant>
      <vt:variant>
        <vt:i4>5</vt:i4>
      </vt:variant>
      <vt:variant>
        <vt:lpwstr>http://www.bnacapitaux.com.tn/?news=intropriv</vt:lpwstr>
      </vt:variant>
      <vt:variant>
        <vt:lpwstr/>
      </vt:variant>
      <vt:variant>
        <vt:i4>4653120</vt:i4>
      </vt:variant>
      <vt:variant>
        <vt:i4>57</vt:i4>
      </vt:variant>
      <vt:variant>
        <vt:i4>0</vt:i4>
      </vt:variant>
      <vt:variant>
        <vt:i4>5</vt:i4>
      </vt:variant>
      <vt:variant>
        <vt:lpwstr>http://www.bnacapitaux.com.tn/publications/notations/notation.pdf</vt:lpwstr>
      </vt:variant>
      <vt:variant>
        <vt:lpwstr/>
      </vt:variant>
      <vt:variant>
        <vt:i4>3670116</vt:i4>
      </vt:variant>
      <vt:variant>
        <vt:i4>54</vt:i4>
      </vt:variant>
      <vt:variant>
        <vt:i4>0</vt:i4>
      </vt:variant>
      <vt:variant>
        <vt:i4>5</vt:i4>
      </vt:variant>
      <vt:variant>
        <vt:lpwstr>http://www.bnacapitaux.com.tn/?view=indicators</vt:lpwstr>
      </vt:variant>
      <vt:variant>
        <vt:lpwstr/>
      </vt:variant>
      <vt:variant>
        <vt:i4>4915231</vt:i4>
      </vt:variant>
      <vt:variant>
        <vt:i4>51</vt:i4>
      </vt:variant>
      <vt:variant>
        <vt:i4>0</vt:i4>
      </vt:variant>
      <vt:variant>
        <vt:i4>5</vt:i4>
      </vt:variant>
      <vt:variant>
        <vt:lpwstr>http://www.bnacapitaux.com.tn/?news=commpress</vt:lpwstr>
      </vt:variant>
      <vt:variant>
        <vt:lpwstr/>
      </vt:variant>
      <vt:variant>
        <vt:i4>2162784</vt:i4>
      </vt:variant>
      <vt:variant>
        <vt:i4>48</vt:i4>
      </vt:variant>
      <vt:variant>
        <vt:i4>0</vt:i4>
      </vt:variant>
      <vt:variant>
        <vt:i4>5</vt:i4>
      </vt:variant>
      <vt:variant>
        <vt:lpwstr>http://www.bnacapitaux.com.tn/?news=div</vt:lpwstr>
      </vt:variant>
      <vt:variant>
        <vt:lpwstr/>
      </vt:variant>
      <vt:variant>
        <vt:i4>2883702</vt:i4>
      </vt:variant>
      <vt:variant>
        <vt:i4>45</vt:i4>
      </vt:variant>
      <vt:variant>
        <vt:i4>0</vt:i4>
      </vt:variant>
      <vt:variant>
        <vt:i4>5</vt:i4>
      </vt:variant>
      <vt:variant>
        <vt:lpwstr>http://www.bnacapitaux.com.tn/?news=rdv</vt:lpwstr>
      </vt:variant>
      <vt:variant>
        <vt:lpwstr/>
      </vt:variant>
      <vt:variant>
        <vt:i4>7143482</vt:i4>
      </vt:variant>
      <vt:variant>
        <vt:i4>42</vt:i4>
      </vt:variant>
      <vt:variant>
        <vt:i4>0</vt:i4>
      </vt:variant>
      <vt:variant>
        <vt:i4>5</vt:i4>
      </vt:variant>
      <vt:variant>
        <vt:lpwstr>http://www.bnacapitaux.com.tn/analyse/partEtrangere.pdf</vt:lpwstr>
      </vt:variant>
      <vt:variant>
        <vt:lpwstr/>
      </vt:variant>
      <vt:variant>
        <vt:i4>2097260</vt:i4>
      </vt:variant>
      <vt:variant>
        <vt:i4>39</vt:i4>
      </vt:variant>
      <vt:variant>
        <vt:i4>0</vt:i4>
      </vt:variant>
      <vt:variant>
        <vt:i4>5</vt:i4>
      </vt:variant>
      <vt:variant>
        <vt:lpwstr>http://www.bnacapitaux.com.tn/analyse/hebdomadaire.pdf</vt:lpwstr>
      </vt:variant>
      <vt:variant>
        <vt:lpwstr/>
      </vt:variant>
      <vt:variant>
        <vt:i4>3145839</vt:i4>
      </vt:variant>
      <vt:variant>
        <vt:i4>36</vt:i4>
      </vt:variant>
      <vt:variant>
        <vt:i4>0</vt:i4>
      </vt:variant>
      <vt:variant>
        <vt:i4>5</vt:i4>
      </vt:variant>
      <vt:variant>
        <vt:lpwstr>http://www.bnacapitaux.com.tn/?view=physionomie</vt:lpwstr>
      </vt:variant>
      <vt:variant>
        <vt:lpwstr/>
      </vt:variant>
      <vt:variant>
        <vt:i4>7667766</vt:i4>
      </vt:variant>
      <vt:variant>
        <vt:i4>27</vt:i4>
      </vt:variant>
      <vt:variant>
        <vt:i4>0</vt:i4>
      </vt:variant>
      <vt:variant>
        <vt:i4>5</vt:i4>
      </vt:variant>
      <vt:variant>
        <vt:lpwstr>http://www.bnacapitaux.com.tn/publications/indicators/110025_2014_Q2.pdf</vt:lpwstr>
      </vt:variant>
      <vt:variant>
        <vt:lpwstr/>
      </vt:variant>
      <vt:variant>
        <vt:i4>7733302</vt:i4>
      </vt:variant>
      <vt:variant>
        <vt:i4>21</vt:i4>
      </vt:variant>
      <vt:variant>
        <vt:i4>0</vt:i4>
      </vt:variant>
      <vt:variant>
        <vt:i4>5</vt:i4>
      </vt:variant>
      <vt:variant>
        <vt:lpwstr>http://www.bnacapitaux.com.tn/publications/indicators/110025_2014_Q1.pdf</vt:lpwstr>
      </vt:variant>
      <vt:variant>
        <vt:lpwstr/>
      </vt:variant>
      <vt:variant>
        <vt:i4>3735557</vt:i4>
      </vt:variant>
      <vt:variant>
        <vt:i4>15</vt:i4>
      </vt:variant>
      <vt:variant>
        <vt:i4>0</vt:i4>
      </vt:variant>
      <vt:variant>
        <vt:i4>5</vt:i4>
      </vt:variant>
      <vt:variant>
        <vt:lpwstr>http://www.bnacapitaux.com.tn/publications/bilans/SEMESTRIEL_110025.pdf</vt:lpwstr>
      </vt:variant>
      <vt:variant>
        <vt:lpwstr/>
      </vt:variant>
      <vt:variant>
        <vt:i4>4128789</vt:i4>
      </vt:variant>
      <vt:variant>
        <vt:i4>9</vt:i4>
      </vt:variant>
      <vt:variant>
        <vt:i4>0</vt:i4>
      </vt:variant>
      <vt:variant>
        <vt:i4>5</vt:i4>
      </vt:variant>
      <vt:variant>
        <vt:lpwstr>http://www.bnacapitaux.com.tn/publications/bilans/ANNUEL_110025.pdf</vt:lpwstr>
      </vt:variant>
      <vt:variant>
        <vt:lpwstr/>
      </vt:variant>
      <vt:variant>
        <vt:i4>1114147</vt:i4>
      </vt:variant>
      <vt:variant>
        <vt:i4>3</vt:i4>
      </vt:variant>
      <vt:variant>
        <vt:i4>0</vt:i4>
      </vt:variant>
      <vt:variant>
        <vt:i4>5</vt:i4>
      </vt:variant>
      <vt:variant>
        <vt:lpwstr>http://www.bnacapitaux.com.tn/publications/recommandations/110025_15052014.pdf</vt:lpwstr>
      </vt:variant>
      <vt:variant>
        <vt:lpwstr/>
      </vt:variant>
      <vt:variant>
        <vt:i4>262233</vt:i4>
      </vt:variant>
      <vt:variant>
        <vt:i4>10432</vt:i4>
      </vt:variant>
      <vt:variant>
        <vt:i4>1032</vt:i4>
      </vt:variant>
      <vt:variant>
        <vt:i4>4</vt:i4>
      </vt:variant>
      <vt:variant>
        <vt:lpwstr>http://get.adobe.com/reader/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fatmaz</cp:lastModifiedBy>
  <cp:revision>3</cp:revision>
  <cp:lastPrinted>2015-04-27T16:02:00Z</cp:lastPrinted>
  <dcterms:created xsi:type="dcterms:W3CDTF">2015-04-27T15:15:00Z</dcterms:created>
  <dcterms:modified xsi:type="dcterms:W3CDTF">2015-04-27T16:03:00Z</dcterms:modified>
</cp:coreProperties>
</file>